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7239">
      <w:pPr>
        <w:pStyle w:val="2"/>
        <w:spacing w:before="374" w:line="222" w:lineRule="auto"/>
        <w:ind w:left="432"/>
        <w:rPr>
          <w:sz w:val="43"/>
          <w:szCs w:val="43"/>
        </w:rPr>
      </w:pPr>
      <w:bookmarkStart w:id="0" w:name="_GoBack"/>
      <w:bookmarkEnd w:id="0"/>
      <w:r>
        <w:rPr>
          <w:b/>
          <w:bCs/>
          <w:spacing w:val="4"/>
          <w:sz w:val="43"/>
          <w:szCs w:val="43"/>
        </w:rPr>
        <w:t>安徽省</w:t>
      </w:r>
      <w:r>
        <w:rPr>
          <w:spacing w:val="-9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b/>
          <w:bCs/>
          <w:spacing w:val="4"/>
          <w:sz w:val="43"/>
          <w:szCs w:val="43"/>
        </w:rPr>
        <w:t>年高校毕业生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“</w:t>
      </w:r>
      <w:r>
        <w:rPr>
          <w:b/>
          <w:bCs/>
          <w:spacing w:val="4"/>
          <w:sz w:val="43"/>
          <w:szCs w:val="43"/>
        </w:rPr>
        <w:t>三支一扶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”</w:t>
      </w:r>
      <w:r>
        <w:rPr>
          <w:b/>
          <w:bCs/>
          <w:spacing w:val="4"/>
          <w:sz w:val="43"/>
          <w:szCs w:val="43"/>
        </w:rPr>
        <w:t>计划</w:t>
      </w:r>
    </w:p>
    <w:p w14:paraId="29FFE51D">
      <w:pPr>
        <w:pStyle w:val="2"/>
        <w:spacing w:before="240" w:line="221" w:lineRule="auto"/>
        <w:ind w:left="2718"/>
        <w:outlineLvl w:val="0"/>
        <w:rPr>
          <w:sz w:val="43"/>
          <w:szCs w:val="43"/>
        </w:rPr>
      </w:pPr>
      <w:r>
        <w:rPr>
          <w:b/>
          <w:bCs/>
          <w:spacing w:val="3"/>
          <w:sz w:val="43"/>
          <w:szCs w:val="43"/>
        </w:rPr>
        <w:t>招募笔试考试大纲</w:t>
      </w:r>
    </w:p>
    <w:p w14:paraId="3E668A66">
      <w:pPr>
        <w:spacing w:line="316" w:lineRule="auto"/>
        <w:rPr>
          <w:rFonts w:ascii="Arial"/>
          <w:sz w:val="21"/>
        </w:rPr>
      </w:pPr>
    </w:p>
    <w:p w14:paraId="6459C6E2">
      <w:pPr>
        <w:spacing w:line="316" w:lineRule="auto"/>
        <w:rPr>
          <w:rFonts w:ascii="Arial"/>
          <w:sz w:val="21"/>
        </w:rPr>
      </w:pPr>
    </w:p>
    <w:p w14:paraId="7AE3CB8C">
      <w:pPr>
        <w:spacing w:line="316" w:lineRule="auto"/>
        <w:rPr>
          <w:rFonts w:ascii="Arial"/>
          <w:sz w:val="21"/>
        </w:rPr>
      </w:pPr>
    </w:p>
    <w:p w14:paraId="16414EA9">
      <w:pPr>
        <w:pStyle w:val="2"/>
        <w:spacing w:before="91" w:line="336" w:lineRule="auto"/>
        <w:ind w:left="18" w:right="1" w:firstLine="550"/>
      </w:pPr>
      <w:r>
        <w:rPr>
          <w:b/>
          <w:bCs/>
          <w:spacing w:val="-4"/>
        </w:rPr>
        <w:t>为方便广大考生复习迎考，根据《安徽省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2025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年高校毕业生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“</w:t>
      </w:r>
      <w:r>
        <w:rPr>
          <w:rFonts w:ascii="Times New Roman" w:hAnsi="Times New Roman" w:eastAsia="Times New Roman" w:cs="Times New Roman"/>
          <w:b/>
          <w:bCs/>
          <w:spacing w:val="-40"/>
        </w:rPr>
        <w:t xml:space="preserve"> </w:t>
      </w:r>
      <w:r>
        <w:rPr>
          <w:b/>
          <w:bCs/>
          <w:spacing w:val="-5"/>
        </w:rPr>
        <w:t>三支</w:t>
      </w:r>
      <w:r>
        <w:t xml:space="preserve"> </w:t>
      </w:r>
      <w:r>
        <w:rPr>
          <w:b/>
          <w:bCs/>
          <w:spacing w:val="-1"/>
        </w:rPr>
        <w:t>一扶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”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:b/>
          <w:bCs/>
          <w:spacing w:val="-1"/>
        </w:rPr>
        <w:t>计划招募公告》和有关规定，特制定本大纲。</w:t>
      </w:r>
    </w:p>
    <w:p w14:paraId="5C22AA20">
      <w:pPr>
        <w:pStyle w:val="2"/>
        <w:spacing w:before="201" w:line="336" w:lineRule="auto"/>
        <w:ind w:left="13" w:firstLine="553"/>
      </w:pPr>
      <w:r>
        <w:rPr>
          <w:b/>
          <w:bCs/>
          <w:spacing w:val="-2"/>
        </w:rPr>
        <w:t>安徽省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2025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年高校毕业生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“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2"/>
        </w:rPr>
        <w:t>三支一扶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”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:b/>
          <w:bCs/>
          <w:spacing w:val="-2"/>
        </w:rPr>
        <w:t>计划招募笔试科目包括《职</w:t>
      </w:r>
      <w:r>
        <w:t xml:space="preserve"> </w:t>
      </w:r>
      <w:r>
        <w:rPr>
          <w:b/>
          <w:bCs/>
          <w:spacing w:val="-4"/>
        </w:rPr>
        <w:t>业能力测试》和《综合知识》两科，全部采用闭卷考试的方式。</w:t>
      </w:r>
    </w:p>
    <w:p w14:paraId="3F670B66">
      <w:pPr>
        <w:pStyle w:val="2"/>
        <w:spacing w:before="202" w:line="220" w:lineRule="auto"/>
        <w:ind w:left="564"/>
        <w:outlineLvl w:val="1"/>
      </w:pPr>
      <w:r>
        <w:rPr>
          <w:b/>
          <w:bCs/>
          <w:spacing w:val="-5"/>
        </w:rPr>
        <w:t>一、职业能力测试</w:t>
      </w:r>
    </w:p>
    <w:p w14:paraId="6F134D98">
      <w:pPr>
        <w:spacing w:line="262" w:lineRule="auto"/>
        <w:rPr>
          <w:rFonts w:ascii="Arial"/>
          <w:sz w:val="21"/>
        </w:rPr>
      </w:pPr>
    </w:p>
    <w:p w14:paraId="26FA73CD">
      <w:pPr>
        <w:pStyle w:val="2"/>
        <w:spacing w:before="91" w:line="221" w:lineRule="auto"/>
        <w:ind w:left="552"/>
        <w:outlineLvl w:val="2"/>
      </w:pPr>
      <w:r>
        <w:rPr>
          <w:b/>
          <w:bCs/>
          <w:spacing w:val="-2"/>
        </w:rPr>
        <w:t>（一）作答要求</w:t>
      </w:r>
    </w:p>
    <w:p w14:paraId="0D114F26">
      <w:pPr>
        <w:spacing w:line="263" w:lineRule="auto"/>
        <w:rPr>
          <w:rFonts w:ascii="Arial"/>
          <w:sz w:val="21"/>
        </w:rPr>
      </w:pPr>
    </w:p>
    <w:p w14:paraId="7B7267E1">
      <w:pPr>
        <w:pStyle w:val="2"/>
        <w:spacing w:before="91" w:line="220" w:lineRule="auto"/>
        <w:ind w:left="549"/>
      </w:pPr>
      <w:r>
        <w:rPr>
          <w:b/>
          <w:bCs/>
          <w:spacing w:val="-6"/>
        </w:rPr>
        <w:t>《职业能力测试》为客观性试题，考试时限</w:t>
      </w:r>
      <w:r>
        <w:rPr>
          <w:spacing w:val="-29"/>
        </w:rPr>
        <w:t xml:space="preserve"> </w:t>
      </w:r>
      <w:r>
        <w:rPr>
          <w:b/>
          <w:bCs/>
          <w:spacing w:val="-6"/>
        </w:rPr>
        <w:t>90</w:t>
      </w:r>
      <w:r>
        <w:rPr>
          <w:spacing w:val="-57"/>
        </w:rPr>
        <w:t xml:space="preserve"> </w:t>
      </w:r>
      <w:r>
        <w:rPr>
          <w:b/>
          <w:bCs/>
          <w:spacing w:val="-6"/>
        </w:rPr>
        <w:t>分钟，满分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100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分。</w:t>
      </w:r>
    </w:p>
    <w:p w14:paraId="4C2580F0">
      <w:pPr>
        <w:spacing w:line="264" w:lineRule="auto"/>
        <w:rPr>
          <w:rFonts w:ascii="Arial"/>
          <w:sz w:val="21"/>
        </w:rPr>
      </w:pPr>
    </w:p>
    <w:p w14:paraId="6A955004">
      <w:pPr>
        <w:pStyle w:val="2"/>
        <w:spacing w:before="91" w:line="344" w:lineRule="auto"/>
        <w:ind w:firstLine="569"/>
      </w:pPr>
      <w:r>
        <w:rPr>
          <w:b/>
          <w:bCs/>
          <w:spacing w:val="-6"/>
        </w:rPr>
        <w:t>报考者务必携带的考试文具包括黑色字迹的钢笔或签字笔、2</w:t>
      </w:r>
      <w:r>
        <w:rPr>
          <w:b/>
          <w:bCs/>
          <w:spacing w:val="-7"/>
        </w:rPr>
        <w:t>B</w:t>
      </w:r>
      <w:r>
        <w:rPr>
          <w:spacing w:val="-63"/>
        </w:rPr>
        <w:t xml:space="preserve"> </w:t>
      </w:r>
      <w:r>
        <w:rPr>
          <w:b/>
          <w:bCs/>
          <w:spacing w:val="-7"/>
        </w:rPr>
        <w:t>铅笔和</w:t>
      </w:r>
      <w:r>
        <w:t xml:space="preserve"> </w:t>
      </w:r>
      <w:r>
        <w:rPr>
          <w:b/>
          <w:bCs/>
          <w:spacing w:val="-3"/>
        </w:rPr>
        <w:t>橡皮等。答题前，必须用黑色字迹的钢笔或签字笔将</w:t>
      </w:r>
      <w:r>
        <w:rPr>
          <w:b/>
          <w:bCs/>
          <w:spacing w:val="-4"/>
        </w:rPr>
        <w:t>自己的姓名和准考证</w:t>
      </w:r>
      <w:r>
        <w:t xml:space="preserve"> </w:t>
      </w:r>
      <w:r>
        <w:rPr>
          <w:b/>
          <w:bCs/>
          <w:spacing w:val="-3"/>
        </w:rPr>
        <w:t>号填写在试卷和答题卡上指定位置，再用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铅笔在答题卡上指定</w:t>
      </w:r>
      <w:r>
        <w:rPr>
          <w:b/>
          <w:bCs/>
          <w:spacing w:val="-4"/>
        </w:rPr>
        <w:t>位置填</w:t>
      </w:r>
      <w:r>
        <w:t xml:space="preserve"> </w:t>
      </w:r>
      <w:r>
        <w:rPr>
          <w:b/>
          <w:bCs/>
          <w:spacing w:val="-3"/>
        </w:rPr>
        <w:t>涂准考证号。作答时，必须用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铅笔在答题卡上填涂自己选择</w:t>
      </w:r>
      <w:r>
        <w:rPr>
          <w:b/>
          <w:bCs/>
          <w:spacing w:val="-4"/>
        </w:rPr>
        <w:t>的选项，</w:t>
      </w:r>
      <w:r>
        <w:t xml:space="preserve"> </w:t>
      </w:r>
      <w:r>
        <w:rPr>
          <w:b/>
          <w:bCs/>
          <w:spacing w:val="-4"/>
        </w:rPr>
        <w:t>在试题本或其他位置作答一律无效。</w:t>
      </w:r>
    </w:p>
    <w:p w14:paraId="48F61A18">
      <w:pPr>
        <w:pStyle w:val="2"/>
        <w:spacing w:before="201" w:line="219" w:lineRule="auto"/>
        <w:ind w:left="552"/>
        <w:outlineLvl w:val="2"/>
      </w:pPr>
      <w:r>
        <w:rPr>
          <w:b/>
          <w:bCs/>
          <w:spacing w:val="-2"/>
        </w:rPr>
        <w:t>（二）测查内容、题型介绍及示例</w:t>
      </w:r>
    </w:p>
    <w:p w14:paraId="7A2CF739">
      <w:pPr>
        <w:spacing w:line="264" w:lineRule="auto"/>
        <w:rPr>
          <w:rFonts w:ascii="Arial"/>
          <w:sz w:val="21"/>
        </w:rPr>
      </w:pPr>
    </w:p>
    <w:p w14:paraId="2D0C2ACD">
      <w:pPr>
        <w:pStyle w:val="2"/>
        <w:spacing w:before="92" w:line="336" w:lineRule="auto"/>
        <w:ind w:left="13" w:right="33" w:firstLine="536"/>
      </w:pPr>
      <w:r>
        <w:rPr>
          <w:b/>
          <w:bCs/>
          <w:spacing w:val="-4"/>
        </w:rPr>
        <w:t>《职业能力测试》主要测查应试人员的基本素质和能力要素，包</w:t>
      </w:r>
      <w:r>
        <w:rPr>
          <w:b/>
          <w:bCs/>
          <w:spacing w:val="-5"/>
        </w:rPr>
        <w:t>括常</w:t>
      </w:r>
      <w:r>
        <w:t xml:space="preserve"> </w:t>
      </w:r>
      <w:r>
        <w:rPr>
          <w:b/>
          <w:bCs/>
          <w:spacing w:val="-4"/>
        </w:rPr>
        <w:t>识判断、言语理解与表达、数量关系、判断推理和资料分析等部分。</w:t>
      </w:r>
    </w:p>
    <w:p w14:paraId="65E68380">
      <w:pPr>
        <w:pStyle w:val="2"/>
        <w:spacing w:before="201" w:line="220" w:lineRule="auto"/>
        <w:ind w:left="580"/>
        <w:outlineLvl w:val="3"/>
      </w:pPr>
      <w:r>
        <w:rPr>
          <w:b/>
          <w:bCs/>
          <w:spacing w:val="-7"/>
        </w:rPr>
        <w:t>1.常识判断</w:t>
      </w:r>
    </w:p>
    <w:p w14:paraId="73446D45">
      <w:pPr>
        <w:spacing w:line="262" w:lineRule="auto"/>
        <w:rPr>
          <w:rFonts w:ascii="Arial"/>
          <w:sz w:val="21"/>
        </w:rPr>
      </w:pPr>
    </w:p>
    <w:p w14:paraId="249E9316">
      <w:pPr>
        <w:pStyle w:val="2"/>
        <w:spacing w:before="91" w:line="336" w:lineRule="auto"/>
        <w:ind w:left="25" w:firstLine="547"/>
      </w:pPr>
      <w:r>
        <w:rPr>
          <w:b/>
          <w:bCs/>
          <w:spacing w:val="6"/>
        </w:rPr>
        <w:t>主要测查应试人员应知应会的基本知识以及运用这些知识分析</w:t>
      </w:r>
      <w:r>
        <w:rPr>
          <w:b/>
          <w:bCs/>
          <w:spacing w:val="5"/>
        </w:rPr>
        <w:t>判断</w:t>
      </w:r>
      <w:r>
        <w:t xml:space="preserve"> </w:t>
      </w:r>
      <w:r>
        <w:rPr>
          <w:b/>
          <w:bCs/>
          <w:spacing w:val="-5"/>
        </w:rPr>
        <w:t>的基本能力，涉及自然科学和社会科学等方面。</w:t>
      </w:r>
    </w:p>
    <w:p w14:paraId="10422C5B">
      <w:pPr>
        <w:spacing w:line="336" w:lineRule="auto"/>
        <w:sectPr>
          <w:footerReference r:id="rId5" w:type="default"/>
          <w:pgSz w:w="11907" w:h="16839"/>
          <w:pgMar w:top="1431" w:right="1471" w:bottom="1764" w:left="1483" w:header="0" w:footer="1600" w:gutter="0"/>
          <w:cols w:space="720" w:num="1"/>
        </w:sectPr>
      </w:pPr>
    </w:p>
    <w:p w14:paraId="00377DD6">
      <w:pPr>
        <w:spacing w:line="351" w:lineRule="auto"/>
        <w:rPr>
          <w:rFonts w:ascii="Arial"/>
          <w:sz w:val="21"/>
        </w:rPr>
      </w:pPr>
    </w:p>
    <w:p w14:paraId="017A780D">
      <w:pPr>
        <w:pStyle w:val="2"/>
        <w:spacing w:before="91" w:line="221" w:lineRule="auto"/>
      </w:pPr>
      <w:r>
        <w:rPr>
          <w:b/>
          <w:bCs/>
          <w:spacing w:val="-5"/>
        </w:rPr>
        <w:t>例题：</w:t>
      </w:r>
    </w:p>
    <w:p w14:paraId="70019E6E">
      <w:pPr>
        <w:spacing w:line="284" w:lineRule="auto"/>
        <w:rPr>
          <w:rFonts w:ascii="Arial"/>
          <w:sz w:val="21"/>
        </w:rPr>
      </w:pPr>
    </w:p>
    <w:p w14:paraId="36CEA2F8">
      <w:pPr>
        <w:pStyle w:val="2"/>
        <w:spacing w:before="91" w:line="356" w:lineRule="auto"/>
        <w:ind w:left="4" w:firstLine="571"/>
      </w:pPr>
      <w:r>
        <w:rPr>
          <w:b/>
          <w:bCs/>
          <w:spacing w:val="6"/>
        </w:rPr>
        <w:t>下列关于我国古代推行变法的政治人物与其推行的变法内容对</w:t>
      </w:r>
      <w:r>
        <w:rPr>
          <w:b/>
          <w:bCs/>
          <w:spacing w:val="5"/>
        </w:rPr>
        <w:t>应错</w:t>
      </w:r>
      <w:r>
        <w:t xml:space="preserve"> </w:t>
      </w:r>
      <w:r>
        <w:rPr>
          <w:b/>
          <w:bCs/>
          <w:spacing w:val="-6"/>
        </w:rPr>
        <w:t>误的是：</w:t>
      </w:r>
    </w:p>
    <w:p w14:paraId="37E777DA">
      <w:pPr>
        <w:pStyle w:val="2"/>
        <w:spacing w:before="182" w:line="219" w:lineRule="auto"/>
        <w:ind w:left="563"/>
      </w:pPr>
      <w:r>
        <w:rPr>
          <w:b/>
          <w:bCs/>
          <w:spacing w:val="3"/>
        </w:rPr>
        <w:t>A.商鞅——</w:t>
      </w:r>
      <w:r>
        <w:rPr>
          <w:spacing w:val="-99"/>
        </w:rPr>
        <w:t xml:space="preserve"> </w:t>
      </w:r>
      <w:r>
        <w:rPr>
          <w:b/>
          <w:bCs/>
          <w:spacing w:val="3"/>
        </w:rPr>
        <w:t>“废井田，开阡陌”</w:t>
      </w:r>
    </w:p>
    <w:p w14:paraId="7B5D300B">
      <w:pPr>
        <w:pStyle w:val="2"/>
        <w:spacing w:before="207" w:line="219" w:lineRule="auto"/>
        <w:ind w:left="563"/>
      </w:pPr>
      <w:r>
        <w:rPr>
          <w:b/>
          <w:bCs/>
          <w:spacing w:val="3"/>
        </w:rPr>
        <w:t>B.王安石——</w:t>
      </w:r>
      <w:r>
        <w:rPr>
          <w:spacing w:val="-99"/>
        </w:rPr>
        <w:t xml:space="preserve"> </w:t>
      </w:r>
      <w:r>
        <w:rPr>
          <w:b/>
          <w:bCs/>
          <w:spacing w:val="3"/>
        </w:rPr>
        <w:t>“愿预借者给之”</w:t>
      </w:r>
    </w:p>
    <w:p w14:paraId="6CFDDBA4">
      <w:pPr>
        <w:pStyle w:val="2"/>
        <w:spacing w:before="208" w:line="220" w:lineRule="auto"/>
        <w:ind w:left="564"/>
      </w:pPr>
      <w:r>
        <w:rPr>
          <w:b/>
          <w:bCs/>
          <w:spacing w:val="3"/>
        </w:rPr>
        <w:t>C.张居正——</w:t>
      </w:r>
      <w:r>
        <w:rPr>
          <w:spacing w:val="-100"/>
        </w:rPr>
        <w:t xml:space="preserve"> </w:t>
      </w:r>
      <w:r>
        <w:rPr>
          <w:b/>
          <w:bCs/>
          <w:spacing w:val="3"/>
        </w:rPr>
        <w:t>“田亩通行丈量”</w:t>
      </w:r>
    </w:p>
    <w:p w14:paraId="0F9B2A86">
      <w:pPr>
        <w:pStyle w:val="2"/>
        <w:spacing w:before="206" w:line="354" w:lineRule="auto"/>
        <w:ind w:left="561" w:right="4058" w:firstLine="3"/>
      </w:pPr>
      <w:r>
        <w:rPr>
          <w:b/>
          <w:bCs/>
          <w:spacing w:val="2"/>
        </w:rPr>
        <w:t>D.康有为——</w:t>
      </w:r>
      <w:r>
        <w:rPr>
          <w:spacing w:val="-89"/>
        </w:rPr>
        <w:t xml:space="preserve"> </w:t>
      </w:r>
      <w:r>
        <w:rPr>
          <w:b/>
          <w:bCs/>
          <w:spacing w:val="2"/>
        </w:rPr>
        <w:t>“唯官山海为可耳”</w:t>
      </w:r>
      <w:r>
        <w:t xml:space="preserve"> </w:t>
      </w:r>
      <w:r>
        <w:rPr>
          <w:b/>
          <w:bCs/>
          <w:spacing w:val="-3"/>
        </w:rPr>
        <w:t>答案：D</w:t>
      </w:r>
    </w:p>
    <w:p w14:paraId="1F2B84A7">
      <w:pPr>
        <w:pStyle w:val="2"/>
        <w:spacing w:before="202" w:line="221" w:lineRule="auto"/>
        <w:ind w:left="567"/>
        <w:outlineLvl w:val="3"/>
      </w:pPr>
      <w:r>
        <w:rPr>
          <w:b/>
          <w:bCs/>
          <w:spacing w:val="-5"/>
        </w:rPr>
        <w:t>2.言语理解与表达</w:t>
      </w:r>
    </w:p>
    <w:p w14:paraId="603257C4">
      <w:pPr>
        <w:spacing w:line="290" w:lineRule="auto"/>
        <w:rPr>
          <w:rFonts w:ascii="Arial"/>
          <w:sz w:val="21"/>
        </w:rPr>
      </w:pPr>
    </w:p>
    <w:p w14:paraId="403C7F9F">
      <w:pPr>
        <w:pStyle w:val="2"/>
        <w:spacing w:before="92" w:line="361" w:lineRule="auto"/>
        <w:ind w:left="13" w:firstLine="562"/>
        <w:jc w:val="both"/>
      </w:pPr>
      <w:r>
        <w:rPr>
          <w:b/>
          <w:bCs/>
          <w:spacing w:val="-4"/>
        </w:rPr>
        <w:t>主要测查应试人员准确理解和把握文字材料内涵、进行思考和交流的</w:t>
      </w:r>
      <w:r>
        <w:rPr>
          <w:spacing w:val="6"/>
        </w:rPr>
        <w:t xml:space="preserve"> </w:t>
      </w:r>
      <w:r>
        <w:rPr>
          <w:b/>
          <w:bCs/>
          <w:spacing w:val="-4"/>
        </w:rPr>
        <w:t>能力，包括理解语句之间的逻辑关系，概括材料主旨，把握主要信息及重</w:t>
      </w:r>
      <w:r>
        <w:rPr>
          <w:spacing w:val="13"/>
        </w:rPr>
        <w:t xml:space="preserve"> </w:t>
      </w:r>
      <w:r>
        <w:rPr>
          <w:b/>
          <w:bCs/>
          <w:spacing w:val="-4"/>
        </w:rPr>
        <w:t>要细节，准确和得体地遣词用字、表达观点等。</w:t>
      </w:r>
    </w:p>
    <w:p w14:paraId="04019094">
      <w:pPr>
        <w:pStyle w:val="2"/>
        <w:spacing w:before="201" w:line="221" w:lineRule="auto"/>
      </w:pPr>
      <w:r>
        <w:rPr>
          <w:b/>
          <w:bCs/>
          <w:spacing w:val="-11"/>
        </w:rPr>
        <w:t>例题</w:t>
      </w:r>
      <w:r>
        <w:rPr>
          <w:spacing w:val="-41"/>
        </w:rPr>
        <w:t xml:space="preserve"> </w:t>
      </w:r>
      <w:r>
        <w:rPr>
          <w:b/>
          <w:bCs/>
          <w:spacing w:val="-11"/>
        </w:rPr>
        <w:t>1：</w:t>
      </w:r>
    </w:p>
    <w:p w14:paraId="6B95F890">
      <w:pPr>
        <w:spacing w:line="289" w:lineRule="auto"/>
        <w:rPr>
          <w:rFonts w:ascii="Arial"/>
          <w:sz w:val="21"/>
        </w:rPr>
      </w:pPr>
    </w:p>
    <w:p w14:paraId="69BE9C11">
      <w:pPr>
        <w:pStyle w:val="2"/>
        <w:spacing w:before="91" w:line="361" w:lineRule="auto"/>
        <w:ind w:left="2" w:right="2" w:firstLine="575"/>
        <w:jc w:val="both"/>
      </w:pPr>
      <w:r>
        <w:rPr>
          <w:b/>
          <w:bCs/>
          <w:spacing w:val="-4"/>
        </w:rPr>
        <w:t>实际上普通话和方言不是同一层次上的交际工具。普通话是全民共同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语，是官方语言，而方言是区域性的，是民间语言。通过明确</w:t>
      </w:r>
      <w:r>
        <w:rPr>
          <w:spacing w:val="-130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99"/>
        </w:rPr>
        <w:t xml:space="preserve"> </w:t>
      </w:r>
      <w:r>
        <w:rPr>
          <w:b/>
          <w:bCs/>
          <w:spacing w:val="-1"/>
        </w:rPr>
        <w:t>，普</w:t>
      </w:r>
      <w:r>
        <w:t xml:space="preserve"> </w:t>
      </w:r>
      <w:r>
        <w:rPr>
          <w:b/>
          <w:bCs/>
          <w:spacing w:val="-4"/>
        </w:rPr>
        <w:t>通话和方言可以做到并行不悖，甚至</w:t>
      </w:r>
      <w:r>
        <w:rPr>
          <w:spacing w:val="-4"/>
          <w:u w:val="single" w:color="auto"/>
        </w:rPr>
        <w:t xml:space="preserve">     </w:t>
      </w:r>
      <w:r>
        <w:rPr>
          <w:spacing w:val="-102"/>
        </w:rPr>
        <w:t xml:space="preserve"> </w:t>
      </w:r>
      <w:r>
        <w:rPr>
          <w:b/>
          <w:bCs/>
          <w:spacing w:val="-4"/>
        </w:rPr>
        <w:t>，相得</w:t>
      </w:r>
      <w:r>
        <w:rPr>
          <w:b/>
          <w:bCs/>
          <w:spacing w:val="-5"/>
        </w:rPr>
        <w:t>益彰。</w:t>
      </w:r>
    </w:p>
    <w:p w14:paraId="6D1D1C79">
      <w:pPr>
        <w:pStyle w:val="2"/>
        <w:spacing w:before="201" w:line="219" w:lineRule="auto"/>
        <w:ind w:left="559"/>
      </w:pPr>
      <w:r>
        <w:rPr>
          <w:b/>
          <w:bCs/>
          <w:spacing w:val="-4"/>
        </w:rPr>
        <w:t>依次填入划横线部分最恰当的一项是：</w:t>
      </w:r>
    </w:p>
    <w:p w14:paraId="2C48C11C">
      <w:pPr>
        <w:spacing w:before="146"/>
      </w:pPr>
    </w:p>
    <w:tbl>
      <w:tblPr>
        <w:tblStyle w:val="5"/>
        <w:tblW w:w="6152" w:type="dxa"/>
        <w:tblInd w:w="5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890"/>
        <w:gridCol w:w="1682"/>
        <w:gridCol w:w="1393"/>
      </w:tblGrid>
      <w:tr w14:paraId="1D9C79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7" w:type="dxa"/>
            <w:vAlign w:val="top"/>
          </w:tcPr>
          <w:p w14:paraId="1EB2FA37">
            <w:pPr>
              <w:spacing w:line="220" w:lineRule="auto"/>
              <w:ind w:left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A.规定</w:t>
            </w:r>
          </w:p>
        </w:tc>
        <w:tc>
          <w:tcPr>
            <w:tcW w:w="1890" w:type="dxa"/>
            <w:vAlign w:val="top"/>
          </w:tcPr>
          <w:p w14:paraId="6AE7012F">
            <w:pPr>
              <w:spacing w:before="1" w:line="219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齐头并进</w:t>
            </w:r>
          </w:p>
        </w:tc>
        <w:tc>
          <w:tcPr>
            <w:tcW w:w="1682" w:type="dxa"/>
            <w:vAlign w:val="top"/>
          </w:tcPr>
          <w:p w14:paraId="315E3462">
            <w:pPr>
              <w:spacing w:line="220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B.划分</w:t>
            </w:r>
          </w:p>
        </w:tc>
        <w:tc>
          <w:tcPr>
            <w:tcW w:w="1393" w:type="dxa"/>
            <w:vAlign w:val="top"/>
          </w:tcPr>
          <w:p w14:paraId="25A1D353">
            <w:pPr>
              <w:spacing w:line="221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互为表里</w:t>
            </w:r>
          </w:p>
        </w:tc>
      </w:tr>
      <w:tr w14:paraId="3E8E6E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7" w:type="dxa"/>
            <w:vAlign w:val="top"/>
          </w:tcPr>
          <w:p w14:paraId="4E5D8F43">
            <w:pPr>
              <w:spacing w:before="219" w:line="221" w:lineRule="auto"/>
              <w:ind w:left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C.区分</w:t>
            </w:r>
          </w:p>
        </w:tc>
        <w:tc>
          <w:tcPr>
            <w:tcW w:w="1890" w:type="dxa"/>
            <w:vAlign w:val="top"/>
          </w:tcPr>
          <w:p w14:paraId="0EB37D10">
            <w:pPr>
              <w:spacing w:before="219" w:line="221" w:lineRule="auto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珠联璧合</w:t>
            </w:r>
          </w:p>
        </w:tc>
        <w:tc>
          <w:tcPr>
            <w:tcW w:w="1682" w:type="dxa"/>
            <w:vAlign w:val="top"/>
          </w:tcPr>
          <w:p w14:paraId="460D0E61">
            <w:pPr>
              <w:spacing w:before="219" w:line="221" w:lineRule="auto"/>
              <w:ind w:left="5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D.界定</w:t>
            </w:r>
          </w:p>
        </w:tc>
        <w:tc>
          <w:tcPr>
            <w:tcW w:w="1393" w:type="dxa"/>
            <w:vAlign w:val="top"/>
          </w:tcPr>
          <w:p w14:paraId="0D5CDB2F">
            <w:pPr>
              <w:spacing w:before="219" w:line="221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相辅相成</w:t>
            </w:r>
          </w:p>
        </w:tc>
      </w:tr>
      <w:tr w14:paraId="7BB732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7" w:type="dxa"/>
            <w:vAlign w:val="top"/>
          </w:tcPr>
          <w:p w14:paraId="3E42BD05">
            <w:pPr>
              <w:spacing w:before="220" w:line="178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答案：D</w:t>
            </w:r>
          </w:p>
        </w:tc>
        <w:tc>
          <w:tcPr>
            <w:tcW w:w="1890" w:type="dxa"/>
            <w:vAlign w:val="top"/>
          </w:tcPr>
          <w:p w14:paraId="7AE52724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73F021B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199398D">
            <w:pPr>
              <w:rPr>
                <w:rFonts w:ascii="Arial"/>
                <w:sz w:val="21"/>
              </w:rPr>
            </w:pPr>
          </w:p>
        </w:tc>
      </w:tr>
    </w:tbl>
    <w:p w14:paraId="7B9A1E69">
      <w:pPr>
        <w:rPr>
          <w:rFonts w:ascii="Arial"/>
          <w:sz w:val="21"/>
        </w:rPr>
      </w:pPr>
    </w:p>
    <w:p w14:paraId="3362107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471" w:bottom="1765" w:left="1480" w:header="0" w:footer="1600" w:gutter="0"/>
          <w:cols w:space="720" w:num="1"/>
        </w:sectPr>
      </w:pPr>
    </w:p>
    <w:p w14:paraId="75F19444">
      <w:pPr>
        <w:spacing w:line="361" w:lineRule="auto"/>
        <w:rPr>
          <w:rFonts w:ascii="Arial"/>
          <w:sz w:val="21"/>
        </w:rPr>
      </w:pPr>
    </w:p>
    <w:p w14:paraId="6D789FB2">
      <w:pPr>
        <w:pStyle w:val="2"/>
        <w:spacing w:before="91" w:line="221" w:lineRule="auto"/>
      </w:pPr>
      <w:r>
        <w:rPr>
          <w:b/>
          <w:bCs/>
          <w:spacing w:val="-9"/>
        </w:rPr>
        <w:t>例题</w:t>
      </w:r>
      <w:r>
        <w:rPr>
          <w:spacing w:val="-48"/>
        </w:rPr>
        <w:t xml:space="preserve"> </w:t>
      </w:r>
      <w:r>
        <w:rPr>
          <w:b/>
          <w:bCs/>
          <w:spacing w:val="-9"/>
        </w:rPr>
        <w:t>2：</w:t>
      </w:r>
    </w:p>
    <w:p w14:paraId="515175C3">
      <w:pPr>
        <w:spacing w:line="260" w:lineRule="auto"/>
        <w:rPr>
          <w:rFonts w:ascii="Arial"/>
          <w:sz w:val="21"/>
        </w:rPr>
      </w:pPr>
    </w:p>
    <w:p w14:paraId="2A3E5E57">
      <w:pPr>
        <w:pStyle w:val="2"/>
        <w:spacing w:before="91" w:line="345" w:lineRule="auto"/>
        <w:ind w:left="4" w:firstLine="560"/>
        <w:jc w:val="both"/>
      </w:pPr>
      <w:r>
        <w:rPr>
          <w:b/>
          <w:bCs/>
          <w:spacing w:val="-4"/>
        </w:rPr>
        <w:t>管理学作为实践性最强的一门学科，是出现在案例之后的。只有具备</w:t>
      </w:r>
      <w:r>
        <w:rPr>
          <w:spacing w:val="8"/>
        </w:rPr>
        <w:t xml:space="preserve">  </w:t>
      </w:r>
      <w:r>
        <w:rPr>
          <w:b/>
          <w:bCs/>
          <w:spacing w:val="-1"/>
        </w:rPr>
        <w:t>真实性、典型性、多维性的案例，才能成为教学中研究讨论的优秀母本，</w:t>
      </w:r>
      <w:r>
        <w:t xml:space="preserve"> </w:t>
      </w:r>
      <w:r>
        <w:rPr>
          <w:b/>
          <w:bCs/>
          <w:spacing w:val="-3"/>
        </w:rPr>
        <w:t>由此而来的观点因为有扎实案例的支撑，也才具有</w:t>
      </w:r>
      <w:r>
        <w:rPr>
          <w:b/>
          <w:bCs/>
          <w:spacing w:val="-4"/>
        </w:rPr>
        <w:t>生命力、说服力、参考</w:t>
      </w:r>
      <w:r>
        <w:t xml:space="preserve">  </w:t>
      </w:r>
      <w:r>
        <w:rPr>
          <w:b/>
          <w:bCs/>
          <w:spacing w:val="-3"/>
        </w:rPr>
        <w:t>价值。脱离了真实案例而来的任何管理高论都是在</w:t>
      </w:r>
      <w:r>
        <w:rPr>
          <w:b/>
          <w:bCs/>
          <w:spacing w:val="-4"/>
        </w:rPr>
        <w:t>浪费公众宝贵的时间和</w:t>
      </w:r>
      <w:r>
        <w:t xml:space="preserve">  </w:t>
      </w:r>
      <w:r>
        <w:rPr>
          <w:b/>
          <w:bCs/>
          <w:spacing w:val="-7"/>
        </w:rPr>
        <w:t>热情。</w:t>
      </w:r>
    </w:p>
    <w:p w14:paraId="4D831BC8">
      <w:pPr>
        <w:pStyle w:val="2"/>
        <w:spacing w:before="194" w:line="220" w:lineRule="auto"/>
        <w:ind w:left="563"/>
      </w:pPr>
      <w:r>
        <w:rPr>
          <w:b/>
          <w:bCs/>
          <w:spacing w:val="-4"/>
        </w:rPr>
        <w:t>这段文字中“由此而来”的“此”指的是：</w:t>
      </w:r>
    </w:p>
    <w:p w14:paraId="7C7075BD">
      <w:pPr>
        <w:spacing w:line="264" w:lineRule="auto"/>
        <w:rPr>
          <w:rFonts w:ascii="Arial"/>
          <w:sz w:val="21"/>
        </w:rPr>
      </w:pPr>
    </w:p>
    <w:p w14:paraId="79CEC513">
      <w:pPr>
        <w:pStyle w:val="2"/>
        <w:spacing w:before="91" w:line="221" w:lineRule="auto"/>
        <w:ind w:left="563"/>
        <w:outlineLvl w:val="4"/>
      </w:pPr>
      <w:r>
        <w:rPr>
          <w:b/>
          <w:bCs/>
          <w:spacing w:val="-1"/>
        </w:rPr>
        <w:t>A．案例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B．实践</w:t>
      </w:r>
    </w:p>
    <w:p w14:paraId="401BABCD">
      <w:pPr>
        <w:spacing w:line="261" w:lineRule="auto"/>
        <w:rPr>
          <w:rFonts w:ascii="Arial"/>
          <w:sz w:val="21"/>
        </w:rPr>
      </w:pPr>
    </w:p>
    <w:p w14:paraId="3E2E49C1">
      <w:pPr>
        <w:pStyle w:val="2"/>
        <w:spacing w:before="91" w:line="219" w:lineRule="auto"/>
        <w:ind w:left="564"/>
        <w:outlineLvl w:val="4"/>
      </w:pPr>
      <w:r>
        <w:rPr>
          <w:b/>
          <w:bCs/>
          <w:spacing w:val="-2"/>
        </w:rPr>
        <w:t>C．管理学</w:t>
      </w:r>
      <w:r>
        <w:rPr>
          <w:spacing w:val="-2"/>
        </w:rPr>
        <w:t xml:space="preserve">                 </w:t>
      </w:r>
      <w:r>
        <w:rPr>
          <w:b/>
          <w:bCs/>
          <w:spacing w:val="-2"/>
        </w:rPr>
        <w:t>D．研究讨论</w:t>
      </w:r>
    </w:p>
    <w:p w14:paraId="709447BC">
      <w:pPr>
        <w:spacing w:line="265" w:lineRule="auto"/>
        <w:rPr>
          <w:rFonts w:ascii="Arial"/>
          <w:sz w:val="21"/>
        </w:rPr>
      </w:pPr>
    </w:p>
    <w:p w14:paraId="136173BC">
      <w:pPr>
        <w:pStyle w:val="2"/>
        <w:spacing w:before="91" w:line="221" w:lineRule="auto"/>
        <w:ind w:left="561"/>
      </w:pPr>
      <w:r>
        <w:rPr>
          <w:b/>
          <w:bCs/>
          <w:spacing w:val="-3"/>
        </w:rPr>
        <w:t>答案：A</w:t>
      </w:r>
    </w:p>
    <w:p w14:paraId="14CA8B3E">
      <w:pPr>
        <w:spacing w:line="261" w:lineRule="auto"/>
        <w:rPr>
          <w:rFonts w:ascii="Arial"/>
          <w:sz w:val="21"/>
        </w:rPr>
      </w:pPr>
    </w:p>
    <w:p w14:paraId="107CABD8">
      <w:pPr>
        <w:pStyle w:val="2"/>
        <w:spacing w:before="91" w:line="220" w:lineRule="auto"/>
        <w:ind w:left="439"/>
        <w:outlineLvl w:val="3"/>
      </w:pPr>
      <w:r>
        <w:rPr>
          <w:b/>
          <w:bCs/>
          <w:spacing w:val="-8"/>
        </w:rPr>
        <w:t>3.数量关系</w:t>
      </w:r>
    </w:p>
    <w:p w14:paraId="595A1AEA">
      <w:pPr>
        <w:spacing w:line="263" w:lineRule="auto"/>
        <w:rPr>
          <w:rFonts w:ascii="Arial"/>
          <w:sz w:val="21"/>
        </w:rPr>
      </w:pPr>
    </w:p>
    <w:p w14:paraId="6AFDE8C5">
      <w:pPr>
        <w:pStyle w:val="2"/>
        <w:spacing w:before="92" w:line="336" w:lineRule="auto"/>
        <w:ind w:left="28" w:right="75" w:firstLine="547"/>
      </w:pPr>
      <w:r>
        <w:rPr>
          <w:b/>
          <w:bCs/>
          <w:spacing w:val="-4"/>
        </w:rPr>
        <w:t>主要测查应试人员理解、把握事物间量化关系和解决数量关系问题的</w:t>
      </w:r>
      <w:r>
        <w:rPr>
          <w:spacing w:val="6"/>
        </w:rPr>
        <w:t xml:space="preserve"> </w:t>
      </w:r>
      <w:r>
        <w:rPr>
          <w:b/>
          <w:bCs/>
          <w:spacing w:val="-5"/>
        </w:rPr>
        <w:t>能力，主要涉及数据关系的分析、运算和推断等。</w:t>
      </w:r>
    </w:p>
    <w:p w14:paraId="34720E33">
      <w:pPr>
        <w:pStyle w:val="2"/>
        <w:spacing w:before="202" w:line="221" w:lineRule="auto"/>
      </w:pPr>
      <w:r>
        <w:rPr>
          <w:b/>
          <w:bCs/>
          <w:spacing w:val="-5"/>
        </w:rPr>
        <w:t>例题：</w:t>
      </w:r>
    </w:p>
    <w:p w14:paraId="43F3EB09">
      <w:pPr>
        <w:spacing w:line="260" w:lineRule="auto"/>
        <w:rPr>
          <w:rFonts w:ascii="Arial"/>
          <w:sz w:val="21"/>
        </w:rPr>
      </w:pPr>
    </w:p>
    <w:p w14:paraId="5E4B8074">
      <w:pPr>
        <w:pStyle w:val="2"/>
        <w:spacing w:before="92" w:line="341" w:lineRule="auto"/>
        <w:ind w:left="7" w:right="73" w:firstLine="563"/>
        <w:jc w:val="both"/>
      </w:pPr>
      <w:r>
        <w:rPr>
          <w:b/>
          <w:bCs/>
          <w:spacing w:val="-6"/>
        </w:rPr>
        <w:t>某单位共有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160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名员工，该单位在七月份的平均出</w:t>
      </w:r>
      <w:r>
        <w:rPr>
          <w:b/>
          <w:bCs/>
          <w:spacing w:val="-7"/>
        </w:rPr>
        <w:t>勤率为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85%，其中</w:t>
      </w:r>
      <w:r>
        <w:t xml:space="preserve"> </w:t>
      </w:r>
      <w:r>
        <w:rPr>
          <w:b/>
          <w:bCs/>
          <w:spacing w:val="-3"/>
        </w:rPr>
        <w:t>女员工的平均出勤率为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90%，男员工的平均出勤率为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70%</w:t>
      </w:r>
      <w:r>
        <w:rPr>
          <w:b/>
          <w:bCs/>
          <w:spacing w:val="-4"/>
        </w:rPr>
        <w:t>，问该单位共有</w:t>
      </w:r>
      <w:r>
        <w:t xml:space="preserve"> </w:t>
      </w:r>
      <w:r>
        <w:rPr>
          <w:b/>
          <w:bCs/>
          <w:spacing w:val="-5"/>
        </w:rPr>
        <w:t>男员工多少人？</w:t>
      </w:r>
    </w:p>
    <w:p w14:paraId="4E23F0C3">
      <w:pPr>
        <w:pStyle w:val="2"/>
        <w:spacing w:before="234" w:line="190" w:lineRule="auto"/>
        <w:ind w:left="563"/>
      </w:pPr>
      <w:r>
        <w:rPr>
          <w:b/>
          <w:bCs/>
          <w:spacing w:val="-3"/>
        </w:rPr>
        <w:t>A．40</w:t>
      </w:r>
      <w:r>
        <w:rPr>
          <w:spacing w:val="-3"/>
        </w:rPr>
        <w:t xml:space="preserve">        </w:t>
      </w:r>
      <w:r>
        <w:rPr>
          <w:b/>
          <w:bCs/>
          <w:spacing w:val="-3"/>
        </w:rPr>
        <w:t>B．50</w:t>
      </w:r>
      <w:r>
        <w:rPr>
          <w:spacing w:val="1"/>
        </w:rPr>
        <w:t xml:space="preserve">        </w:t>
      </w:r>
      <w:r>
        <w:rPr>
          <w:b/>
          <w:bCs/>
          <w:spacing w:val="-3"/>
        </w:rPr>
        <w:t>C．70</w:t>
      </w:r>
      <w:r>
        <w:rPr>
          <w:spacing w:val="2"/>
        </w:rPr>
        <w:t xml:space="preserve">      </w:t>
      </w:r>
      <w:r>
        <w:rPr>
          <w:b/>
          <w:bCs/>
          <w:spacing w:val="-4"/>
        </w:rPr>
        <w:t>D．120</w:t>
      </w:r>
    </w:p>
    <w:p w14:paraId="636BEE21">
      <w:pPr>
        <w:spacing w:line="272" w:lineRule="auto"/>
        <w:rPr>
          <w:rFonts w:ascii="Arial"/>
          <w:sz w:val="21"/>
        </w:rPr>
      </w:pPr>
    </w:p>
    <w:p w14:paraId="6CEED638">
      <w:pPr>
        <w:pStyle w:val="2"/>
        <w:spacing w:before="92" w:line="221" w:lineRule="auto"/>
        <w:ind w:left="561"/>
      </w:pPr>
      <w:r>
        <w:rPr>
          <w:b/>
          <w:bCs/>
          <w:spacing w:val="-3"/>
        </w:rPr>
        <w:t>答案：A</w:t>
      </w:r>
    </w:p>
    <w:p w14:paraId="36892E93">
      <w:pPr>
        <w:spacing w:line="287" w:lineRule="auto"/>
        <w:rPr>
          <w:rFonts w:ascii="Arial"/>
          <w:sz w:val="21"/>
        </w:rPr>
      </w:pPr>
    </w:p>
    <w:p w14:paraId="7FA615B1">
      <w:pPr>
        <w:pStyle w:val="2"/>
        <w:spacing w:before="92" w:line="220" w:lineRule="auto"/>
        <w:ind w:left="575"/>
        <w:outlineLvl w:val="3"/>
      </w:pPr>
      <w:r>
        <w:rPr>
          <w:b/>
          <w:bCs/>
          <w:spacing w:val="-6"/>
        </w:rPr>
        <w:t>4.判断推理</w:t>
      </w:r>
    </w:p>
    <w:p w14:paraId="4468DE75">
      <w:pPr>
        <w:spacing w:line="293" w:lineRule="auto"/>
        <w:rPr>
          <w:rFonts w:ascii="Arial"/>
          <w:sz w:val="21"/>
        </w:rPr>
      </w:pPr>
    </w:p>
    <w:p w14:paraId="08E5B78D">
      <w:pPr>
        <w:pStyle w:val="2"/>
        <w:spacing w:before="92" w:line="220" w:lineRule="auto"/>
        <w:ind w:left="575"/>
      </w:pPr>
      <w:r>
        <w:rPr>
          <w:b/>
          <w:bCs/>
          <w:spacing w:val="-4"/>
        </w:rPr>
        <w:t>主要测查应试人员对各种事物关系的分析推理能力，涉及对图形、词</w:t>
      </w:r>
    </w:p>
    <w:p w14:paraId="2FC486B7">
      <w:pPr>
        <w:spacing w:line="220" w:lineRule="auto"/>
        <w:sectPr>
          <w:footerReference r:id="rId7" w:type="default"/>
          <w:pgSz w:w="11907" w:h="16839"/>
          <w:pgMar w:top="1431" w:right="1398" w:bottom="1765" w:left="1480" w:header="0" w:footer="1601" w:gutter="0"/>
          <w:cols w:space="720" w:num="1"/>
        </w:sectPr>
      </w:pPr>
    </w:p>
    <w:p w14:paraId="4EEC7463">
      <w:pPr>
        <w:spacing w:line="385" w:lineRule="auto"/>
        <w:rPr>
          <w:rFonts w:ascii="Arial"/>
          <w:sz w:val="21"/>
        </w:rPr>
      </w:pPr>
    </w:p>
    <w:p w14:paraId="514DCD84">
      <w:pPr>
        <w:pStyle w:val="2"/>
        <w:spacing w:before="91" w:line="355" w:lineRule="auto"/>
        <w:ind w:left="7" w:hanging="5"/>
      </w:pPr>
      <w:r>
        <w:rPr>
          <w:b/>
          <w:bCs/>
          <w:spacing w:val="-3"/>
        </w:rPr>
        <w:t>语概念、事物关系和文字材料的理解、比较、组合、演</w:t>
      </w:r>
      <w:r>
        <w:rPr>
          <w:b/>
          <w:bCs/>
          <w:spacing w:val="-4"/>
        </w:rPr>
        <w:t>绎和归纳等。常见</w:t>
      </w:r>
      <w:r>
        <w:t xml:space="preserve"> </w:t>
      </w:r>
      <w:r>
        <w:rPr>
          <w:b/>
          <w:bCs/>
          <w:spacing w:val="-4"/>
        </w:rPr>
        <w:t>题型有图形推理、定义判断、类比推理、逻辑判断等。</w:t>
      </w:r>
    </w:p>
    <w:p w14:paraId="09ED5BCE">
      <w:pPr>
        <w:pStyle w:val="2"/>
        <w:spacing w:before="201" w:line="221" w:lineRule="auto"/>
        <w:ind w:left="569"/>
      </w:pPr>
      <w:r>
        <w:rPr>
          <w:b/>
          <w:bCs/>
          <w:spacing w:val="-4"/>
        </w:rPr>
        <w:t>题型一：图形推理</w:t>
      </w:r>
    </w:p>
    <w:p w14:paraId="6188D8B2">
      <w:pPr>
        <w:spacing w:line="292" w:lineRule="auto"/>
        <w:rPr>
          <w:rFonts w:ascii="Arial"/>
          <w:sz w:val="21"/>
        </w:rPr>
      </w:pPr>
    </w:p>
    <w:p w14:paraId="10CE4779">
      <w:pPr>
        <w:pStyle w:val="2"/>
        <w:spacing w:before="91" w:line="355" w:lineRule="auto"/>
        <w:ind w:left="7" w:right="2" w:firstLine="555"/>
      </w:pPr>
      <w:r>
        <w:rPr>
          <w:b/>
          <w:bCs/>
          <w:spacing w:val="-4"/>
        </w:rPr>
        <w:t>每道题给出一套或两套图形，要求应试人员通过观察分析，找出图形</w:t>
      </w:r>
      <w:r>
        <w:rPr>
          <w:spacing w:val="18"/>
        </w:rPr>
        <w:t xml:space="preserve"> </w:t>
      </w:r>
      <w:r>
        <w:rPr>
          <w:b/>
          <w:bCs/>
          <w:spacing w:val="-4"/>
        </w:rPr>
        <w:t>排列的规律，选出符合规律的一项。</w:t>
      </w:r>
    </w:p>
    <w:p w14:paraId="74BF5B5B">
      <w:pPr>
        <w:pStyle w:val="2"/>
        <w:spacing w:before="201" w:line="221" w:lineRule="auto"/>
      </w:pPr>
      <w:r>
        <w:rPr>
          <w:b/>
          <w:bCs/>
          <w:spacing w:val="-5"/>
        </w:rPr>
        <w:t>例题：</w:t>
      </w:r>
    </w:p>
    <w:p w14:paraId="6A727221">
      <w:pPr>
        <w:spacing w:line="255" w:lineRule="auto"/>
        <w:rPr>
          <w:rFonts w:ascii="Arial"/>
          <w:sz w:val="21"/>
        </w:rPr>
      </w:pPr>
    </w:p>
    <w:p w14:paraId="7882C968">
      <w:pPr>
        <w:pStyle w:val="2"/>
        <w:spacing w:before="92" w:line="398" w:lineRule="auto"/>
        <w:ind w:left="28" w:right="2" w:firstLine="541"/>
      </w:pPr>
      <w:r>
        <w:rPr>
          <w:b/>
          <w:bCs/>
          <w:spacing w:val="-4"/>
        </w:rPr>
        <w:t>从所给的四个选项中，选择最合适的一个填入问号处，使之呈现一定</w:t>
      </w:r>
      <w:r>
        <w:rPr>
          <w:spacing w:val="12"/>
        </w:rPr>
        <w:t xml:space="preserve"> </w:t>
      </w:r>
      <w:r>
        <w:rPr>
          <w:b/>
          <w:bCs/>
          <w:spacing w:val="-10"/>
        </w:rPr>
        <w:t>的规律性：</w:t>
      </w:r>
    </w:p>
    <w:p w14:paraId="68F8FFD6">
      <w:pPr>
        <w:spacing w:before="47" w:line="4634" w:lineRule="exact"/>
        <w:ind w:firstLine="2148"/>
      </w:pPr>
      <w:r>
        <w:rPr>
          <w:position w:val="-92"/>
        </w:rPr>
        <w:drawing>
          <wp:inline distT="0" distB="0" distL="0" distR="0">
            <wp:extent cx="2943860" cy="2942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4367" cy="294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C56BD">
      <w:pPr>
        <w:spacing w:line="303" w:lineRule="auto"/>
        <w:rPr>
          <w:rFonts w:ascii="Arial"/>
          <w:sz w:val="21"/>
        </w:rPr>
      </w:pPr>
    </w:p>
    <w:p w14:paraId="13B72D70">
      <w:pPr>
        <w:pStyle w:val="2"/>
        <w:spacing w:before="92" w:line="221" w:lineRule="auto"/>
        <w:ind w:left="561"/>
      </w:pPr>
      <w:r>
        <w:rPr>
          <w:b/>
          <w:bCs/>
          <w:spacing w:val="-3"/>
        </w:rPr>
        <w:t>答案：B</w:t>
      </w:r>
    </w:p>
    <w:p w14:paraId="149532C4">
      <w:pPr>
        <w:spacing w:line="292" w:lineRule="auto"/>
        <w:rPr>
          <w:rFonts w:ascii="Arial"/>
          <w:sz w:val="21"/>
        </w:rPr>
      </w:pPr>
    </w:p>
    <w:p w14:paraId="56FD0B50">
      <w:pPr>
        <w:pStyle w:val="2"/>
        <w:spacing w:before="91" w:line="220" w:lineRule="auto"/>
        <w:ind w:left="569"/>
      </w:pPr>
      <w:r>
        <w:rPr>
          <w:b/>
          <w:bCs/>
          <w:spacing w:val="-4"/>
        </w:rPr>
        <w:t>题型二：定义判断</w:t>
      </w:r>
    </w:p>
    <w:p w14:paraId="6F6A8053">
      <w:pPr>
        <w:spacing w:line="293" w:lineRule="auto"/>
        <w:rPr>
          <w:rFonts w:ascii="Arial"/>
          <w:sz w:val="21"/>
        </w:rPr>
      </w:pPr>
    </w:p>
    <w:p w14:paraId="52216D24">
      <w:pPr>
        <w:pStyle w:val="2"/>
        <w:spacing w:before="92" w:line="355" w:lineRule="auto"/>
        <w:ind w:left="17" w:firstLine="546"/>
      </w:pPr>
      <w:r>
        <w:rPr>
          <w:b/>
          <w:bCs/>
        </w:rPr>
        <w:t>每道题先给出定义（这个定义被假设是正确的，不容置疑的</w:t>
      </w:r>
      <w:r>
        <w:rPr>
          <w:b/>
          <w:bCs/>
          <w:spacing w:val="-51"/>
        </w:rPr>
        <w:t>），</w:t>
      </w:r>
      <w:r>
        <w:rPr>
          <w:b/>
          <w:bCs/>
        </w:rPr>
        <w:t>然后</w:t>
      </w:r>
      <w:r>
        <w:t xml:space="preserve"> </w:t>
      </w:r>
      <w:r>
        <w:rPr>
          <w:b/>
          <w:bCs/>
          <w:spacing w:val="-4"/>
        </w:rPr>
        <w:t>列出四种情况，要求应试人员严格依据定义，从中选出一个最符合或最不</w:t>
      </w:r>
    </w:p>
    <w:p w14:paraId="352197AE">
      <w:pPr>
        <w:spacing w:line="355" w:lineRule="auto"/>
        <w:sectPr>
          <w:footerReference r:id="rId8" w:type="default"/>
          <w:pgSz w:w="11907" w:h="16839"/>
          <w:pgMar w:top="1431" w:right="1472" w:bottom="1764" w:left="1480" w:header="0" w:footer="1600" w:gutter="0"/>
          <w:cols w:space="720" w:num="1"/>
        </w:sectPr>
      </w:pPr>
    </w:p>
    <w:p w14:paraId="5F314211">
      <w:pPr>
        <w:spacing w:line="384" w:lineRule="auto"/>
        <w:rPr>
          <w:rFonts w:ascii="Arial"/>
          <w:sz w:val="21"/>
        </w:rPr>
      </w:pPr>
    </w:p>
    <w:p w14:paraId="3EE4D0F7">
      <w:pPr>
        <w:pStyle w:val="2"/>
        <w:spacing w:before="91" w:line="462" w:lineRule="auto"/>
        <w:ind w:right="6499" w:firstLine="12"/>
      </w:pPr>
      <w:r>
        <w:rPr>
          <w:b/>
          <w:bCs/>
          <w:spacing w:val="-12"/>
        </w:rPr>
        <w:t>符合该定义的答案。</w:t>
      </w:r>
      <w:r>
        <w:rPr>
          <w:spacing w:val="3"/>
        </w:rPr>
        <w:t xml:space="preserve"> </w:t>
      </w:r>
      <w:r>
        <w:rPr>
          <w:b/>
          <w:bCs/>
          <w:spacing w:val="-5"/>
        </w:rPr>
        <w:t>例题：</w:t>
      </w:r>
    </w:p>
    <w:p w14:paraId="7D7861CD">
      <w:pPr>
        <w:pStyle w:val="2"/>
        <w:spacing w:before="30" w:line="353" w:lineRule="auto"/>
        <w:ind w:left="4" w:firstLine="573"/>
        <w:jc w:val="both"/>
      </w:pPr>
      <w:r>
        <w:rPr>
          <w:b/>
          <w:bCs/>
          <w:spacing w:val="-4"/>
        </w:rPr>
        <w:t>冗余设计是指在人力资源聘任、使用、解雇、辞退、晋升等过程中要</w:t>
      </w:r>
      <w:r>
        <w:rPr>
          <w:spacing w:val="4"/>
        </w:rPr>
        <w:t xml:space="preserve"> </w:t>
      </w:r>
      <w:r>
        <w:rPr>
          <w:b/>
          <w:bCs/>
          <w:spacing w:val="-3"/>
        </w:rPr>
        <w:t>留有充分的余地，使人力资源整体运行过程具有一</w:t>
      </w:r>
      <w:r>
        <w:rPr>
          <w:b/>
          <w:bCs/>
          <w:spacing w:val="-4"/>
        </w:rPr>
        <w:t>定的弹性，当某一决策</w:t>
      </w:r>
      <w:r>
        <w:t xml:space="preserve"> </w:t>
      </w:r>
      <w:r>
        <w:rPr>
          <w:b/>
          <w:bCs/>
          <w:spacing w:val="-4"/>
        </w:rPr>
        <w:t>发生偏差时，留有纠偏和重新决策的余地。</w:t>
      </w:r>
    </w:p>
    <w:p w14:paraId="33F3C8E5">
      <w:pPr>
        <w:pStyle w:val="2"/>
        <w:spacing w:before="201" w:line="220" w:lineRule="auto"/>
        <w:ind w:left="560"/>
      </w:pPr>
      <w:r>
        <w:rPr>
          <w:b/>
          <w:bCs/>
          <w:spacing w:val="-4"/>
        </w:rPr>
        <w:t>根据上述定义，以下不属于冗余设计的是：</w:t>
      </w:r>
    </w:p>
    <w:p w14:paraId="6F414973">
      <w:pPr>
        <w:spacing w:line="284" w:lineRule="auto"/>
        <w:rPr>
          <w:rFonts w:ascii="Arial"/>
          <w:sz w:val="21"/>
        </w:rPr>
      </w:pPr>
    </w:p>
    <w:p w14:paraId="1DAE3AFA">
      <w:pPr>
        <w:pStyle w:val="2"/>
        <w:spacing w:before="91" w:line="291" w:lineRule="auto"/>
        <w:ind w:left="6" w:right="2" w:firstLine="556"/>
        <w:outlineLvl w:val="4"/>
      </w:pPr>
      <w:r>
        <w:rPr>
          <w:b/>
          <w:bCs/>
          <w:spacing w:val="1"/>
        </w:rPr>
        <w:t>A．某物业配电室配备了两个人，即使一人有事外出，也可以保证有</w:t>
      </w:r>
      <w:r>
        <w:rPr>
          <w:spacing w:val="8"/>
        </w:rPr>
        <w:t xml:space="preserve"> </w:t>
      </w:r>
      <w:r>
        <w:rPr>
          <w:b/>
          <w:bCs/>
          <w:spacing w:val="-7"/>
        </w:rPr>
        <w:t>人值班</w:t>
      </w:r>
    </w:p>
    <w:p w14:paraId="4E0709BA">
      <w:pPr>
        <w:spacing w:line="282" w:lineRule="auto"/>
        <w:rPr>
          <w:rFonts w:ascii="Arial"/>
          <w:sz w:val="21"/>
        </w:rPr>
      </w:pPr>
    </w:p>
    <w:p w14:paraId="65024F53">
      <w:pPr>
        <w:pStyle w:val="2"/>
        <w:spacing w:before="92" w:line="293" w:lineRule="auto"/>
        <w:ind w:left="22" w:right="75" w:firstLine="541"/>
        <w:outlineLvl w:val="4"/>
      </w:pPr>
      <w:r>
        <w:rPr>
          <w:b/>
          <w:bCs/>
          <w:spacing w:val="-4"/>
        </w:rPr>
        <w:t>B．篮球比赛中双方各出场</w:t>
      </w:r>
      <w:r>
        <w:rPr>
          <w:spacing w:val="-9"/>
        </w:rPr>
        <w:t xml:space="preserve"> </w:t>
      </w:r>
      <w:r>
        <w:rPr>
          <w:b/>
          <w:bCs/>
          <w:spacing w:val="-4"/>
        </w:rPr>
        <w:t>5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名队员，但通常每支职业篮球队有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12~</w:t>
      </w:r>
      <w:r>
        <w:t xml:space="preserve"> </w:t>
      </w:r>
      <w:r>
        <w:rPr>
          <w:b/>
          <w:bCs/>
          <w:spacing w:val="-13"/>
        </w:rPr>
        <w:t>15</w:t>
      </w:r>
      <w:r>
        <w:rPr>
          <w:spacing w:val="-53"/>
        </w:rPr>
        <w:t xml:space="preserve"> </w:t>
      </w:r>
      <w:r>
        <w:rPr>
          <w:b/>
          <w:bCs/>
          <w:spacing w:val="-13"/>
        </w:rPr>
        <w:t>人</w:t>
      </w:r>
    </w:p>
    <w:p w14:paraId="2D47921E">
      <w:pPr>
        <w:spacing w:line="279" w:lineRule="auto"/>
        <w:rPr>
          <w:rFonts w:ascii="Arial"/>
          <w:sz w:val="21"/>
        </w:rPr>
      </w:pPr>
    </w:p>
    <w:p w14:paraId="188C6871">
      <w:pPr>
        <w:pStyle w:val="2"/>
        <w:spacing w:before="91" w:line="291" w:lineRule="auto"/>
        <w:ind w:left="7" w:right="2" w:firstLine="556"/>
        <w:outlineLvl w:val="4"/>
      </w:pPr>
      <w:r>
        <w:rPr>
          <w:b/>
          <w:bCs/>
          <w:spacing w:val="1"/>
        </w:rPr>
        <w:t>C．某公司每年都会招一批大学生，让他们在各个岗位实习，作为储</w:t>
      </w:r>
      <w:r>
        <w:rPr>
          <w:spacing w:val="7"/>
        </w:rPr>
        <w:t xml:space="preserve"> </w:t>
      </w:r>
      <w:r>
        <w:rPr>
          <w:b/>
          <w:bCs/>
          <w:spacing w:val="-6"/>
        </w:rPr>
        <w:t>备干部培养</w:t>
      </w:r>
    </w:p>
    <w:p w14:paraId="4915AC0C">
      <w:pPr>
        <w:spacing w:line="285" w:lineRule="auto"/>
        <w:rPr>
          <w:rFonts w:ascii="Arial"/>
          <w:sz w:val="21"/>
        </w:rPr>
      </w:pPr>
    </w:p>
    <w:p w14:paraId="709717B1">
      <w:pPr>
        <w:pStyle w:val="2"/>
        <w:spacing w:before="91" w:line="220" w:lineRule="auto"/>
        <w:ind w:right="2"/>
        <w:jc w:val="right"/>
        <w:outlineLvl w:val="4"/>
      </w:pPr>
      <w:r>
        <w:rPr>
          <w:b/>
          <w:bCs/>
          <w:spacing w:val="1"/>
        </w:rPr>
        <w:t>D．设计部的一名员工辞职，公司立即从质检部抽人兼任，同时人力</w:t>
      </w:r>
    </w:p>
    <w:p w14:paraId="4CA84A44">
      <w:pPr>
        <w:pStyle w:val="2"/>
        <w:spacing w:before="217" w:line="455" w:lineRule="auto"/>
        <w:ind w:left="560" w:right="6441" w:hanging="544"/>
      </w:pPr>
      <w:r>
        <w:rPr>
          <w:b/>
          <w:bCs/>
          <w:spacing w:val="-6"/>
        </w:rPr>
        <w:t>资源部开始紧急招人</w:t>
      </w:r>
      <w:r>
        <w:rPr>
          <w:spacing w:val="2"/>
        </w:rPr>
        <w:t xml:space="preserve"> </w:t>
      </w:r>
      <w:r>
        <w:rPr>
          <w:b/>
          <w:bCs/>
          <w:spacing w:val="-3"/>
        </w:rPr>
        <w:t>答案：D</w:t>
      </w:r>
    </w:p>
    <w:p w14:paraId="59743F14">
      <w:pPr>
        <w:pStyle w:val="2"/>
        <w:spacing w:before="39" w:line="220" w:lineRule="auto"/>
        <w:ind w:left="569"/>
      </w:pPr>
      <w:r>
        <w:rPr>
          <w:b/>
          <w:bCs/>
          <w:spacing w:val="-4"/>
        </w:rPr>
        <w:t>题型三：类比推理</w:t>
      </w:r>
    </w:p>
    <w:p w14:paraId="01D2C474">
      <w:pPr>
        <w:spacing w:line="280" w:lineRule="auto"/>
        <w:rPr>
          <w:rFonts w:ascii="Arial"/>
          <w:sz w:val="21"/>
        </w:rPr>
      </w:pPr>
    </w:p>
    <w:p w14:paraId="5BA092E6">
      <w:pPr>
        <w:pStyle w:val="2"/>
        <w:spacing w:before="92" w:line="351" w:lineRule="auto"/>
        <w:ind w:left="37" w:right="2" w:firstLine="526"/>
      </w:pPr>
      <w:r>
        <w:rPr>
          <w:b/>
          <w:bCs/>
          <w:spacing w:val="-4"/>
        </w:rPr>
        <w:t>每道题给出一组相关的词，要求应试人员通过观察分析，在备选答案</w:t>
      </w:r>
      <w:r>
        <w:rPr>
          <w:spacing w:val="18"/>
        </w:rPr>
        <w:t xml:space="preserve"> </w:t>
      </w:r>
      <w:r>
        <w:rPr>
          <w:b/>
          <w:bCs/>
          <w:spacing w:val="-5"/>
        </w:rPr>
        <w:t>中找出一组与之在逻辑关系上最为贴近或相似的词。</w:t>
      </w:r>
    </w:p>
    <w:p w14:paraId="54F50AB1">
      <w:pPr>
        <w:pStyle w:val="2"/>
        <w:spacing w:before="197" w:line="221" w:lineRule="auto"/>
      </w:pPr>
      <w:r>
        <w:rPr>
          <w:b/>
          <w:bCs/>
          <w:spacing w:val="-5"/>
        </w:rPr>
        <w:t>例题：</w:t>
      </w:r>
    </w:p>
    <w:p w14:paraId="2E2EFC6F">
      <w:pPr>
        <w:spacing w:line="281" w:lineRule="auto"/>
        <w:rPr>
          <w:rFonts w:ascii="Arial"/>
          <w:sz w:val="21"/>
        </w:rPr>
      </w:pPr>
    </w:p>
    <w:p w14:paraId="429A581D">
      <w:pPr>
        <w:pStyle w:val="2"/>
        <w:spacing w:before="92" w:line="220" w:lineRule="auto"/>
        <w:ind w:left="563"/>
      </w:pPr>
      <w:r>
        <w:rPr>
          <w:b/>
          <w:bCs/>
          <w:spacing w:val="-44"/>
        </w:rPr>
        <w:t>老年证</w:t>
      </w:r>
      <w:r>
        <w:rPr>
          <w:spacing w:val="-44"/>
        </w:rPr>
        <w:t xml:space="preserve"> </w:t>
      </w:r>
      <w:r>
        <w:rPr>
          <w:b/>
          <w:bCs/>
          <w:spacing w:val="-44"/>
        </w:rPr>
        <w:t>︰</w:t>
      </w:r>
      <w:r>
        <w:rPr>
          <w:spacing w:val="1"/>
        </w:rPr>
        <w:t xml:space="preserve"> </w:t>
      </w:r>
      <w:r>
        <w:rPr>
          <w:b/>
          <w:bCs/>
          <w:spacing w:val="-44"/>
        </w:rPr>
        <w:t>年龄</w:t>
      </w:r>
    </w:p>
    <w:p w14:paraId="7BD46D32">
      <w:pPr>
        <w:spacing w:line="220" w:lineRule="auto"/>
        <w:sectPr>
          <w:footerReference r:id="rId9" w:type="default"/>
          <w:pgSz w:w="11907" w:h="16839"/>
          <w:pgMar w:top="1431" w:right="1472" w:bottom="1764" w:left="1480" w:header="0" w:footer="1601" w:gutter="0"/>
          <w:cols w:space="720" w:num="1"/>
        </w:sectPr>
      </w:pPr>
    </w:p>
    <w:p w14:paraId="47D437F8">
      <w:pPr>
        <w:spacing w:line="374" w:lineRule="auto"/>
        <w:rPr>
          <w:rFonts w:ascii="Arial"/>
          <w:sz w:val="21"/>
        </w:rPr>
      </w:pPr>
    </w:p>
    <w:p w14:paraId="4E3E4DCB">
      <w:pPr>
        <w:pStyle w:val="2"/>
        <w:spacing w:before="91" w:line="220" w:lineRule="auto"/>
        <w:ind w:left="563"/>
        <w:outlineLvl w:val="4"/>
      </w:pPr>
      <w:r>
        <w:rPr>
          <w:b/>
          <w:bCs/>
          <w:spacing w:val="-32"/>
        </w:rPr>
        <w:t>A．资格证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︰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工作</w:t>
      </w:r>
      <w:r>
        <w:rPr>
          <w:spacing w:val="2"/>
        </w:rPr>
        <w:t xml:space="preserve">           </w:t>
      </w:r>
      <w:r>
        <w:rPr>
          <w:b/>
          <w:bCs/>
          <w:spacing w:val="-32"/>
        </w:rPr>
        <w:t>B．学生证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︰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身份</w:t>
      </w:r>
    </w:p>
    <w:p w14:paraId="14B9BE1F">
      <w:pPr>
        <w:spacing w:line="283" w:lineRule="auto"/>
        <w:rPr>
          <w:rFonts w:ascii="Arial"/>
          <w:sz w:val="21"/>
        </w:rPr>
      </w:pPr>
    </w:p>
    <w:p w14:paraId="307C0A20">
      <w:pPr>
        <w:pStyle w:val="2"/>
        <w:spacing w:before="91" w:line="220" w:lineRule="auto"/>
        <w:ind w:left="564"/>
        <w:outlineLvl w:val="4"/>
      </w:pPr>
      <w:r>
        <w:rPr>
          <w:b/>
          <w:bCs/>
          <w:spacing w:val="-39"/>
        </w:rPr>
        <w:t>C．伤残证</w:t>
      </w:r>
      <w:r>
        <w:rPr>
          <w:spacing w:val="-39"/>
        </w:rPr>
        <w:t xml:space="preserve"> </w:t>
      </w:r>
      <w:r>
        <w:rPr>
          <w:b/>
          <w:bCs/>
          <w:spacing w:val="-39"/>
        </w:rPr>
        <w:t>︰</w:t>
      </w:r>
      <w:r>
        <w:rPr>
          <w:spacing w:val="41"/>
        </w:rPr>
        <w:t xml:space="preserve"> </w:t>
      </w:r>
      <w:r>
        <w:rPr>
          <w:b/>
          <w:bCs/>
          <w:spacing w:val="-39"/>
        </w:rPr>
        <w:t>医疗</w:t>
      </w:r>
      <w:r>
        <w:t xml:space="preserve">           </w:t>
      </w:r>
      <w:r>
        <w:rPr>
          <w:b/>
          <w:bCs/>
          <w:spacing w:val="-39"/>
        </w:rPr>
        <w:t>D．毕业证</w:t>
      </w:r>
      <w:r>
        <w:rPr>
          <w:spacing w:val="-10"/>
        </w:rPr>
        <w:t xml:space="preserve"> </w:t>
      </w:r>
      <w:r>
        <w:rPr>
          <w:b/>
          <w:bCs/>
          <w:spacing w:val="-39"/>
        </w:rPr>
        <w:t>︰</w:t>
      </w:r>
      <w:r>
        <w:rPr>
          <w:spacing w:val="15"/>
        </w:rPr>
        <w:t xml:space="preserve"> </w:t>
      </w:r>
      <w:r>
        <w:rPr>
          <w:b/>
          <w:bCs/>
          <w:spacing w:val="-39"/>
        </w:rPr>
        <w:t>学位</w:t>
      </w:r>
    </w:p>
    <w:p w14:paraId="1AFFC886">
      <w:pPr>
        <w:spacing w:line="281" w:lineRule="auto"/>
        <w:rPr>
          <w:rFonts w:ascii="Arial"/>
          <w:sz w:val="21"/>
        </w:rPr>
      </w:pPr>
    </w:p>
    <w:p w14:paraId="50E56BD2">
      <w:pPr>
        <w:pStyle w:val="2"/>
        <w:spacing w:before="91" w:line="221" w:lineRule="auto"/>
        <w:ind w:left="561"/>
      </w:pPr>
      <w:r>
        <w:rPr>
          <w:b/>
          <w:bCs/>
          <w:spacing w:val="-3"/>
        </w:rPr>
        <w:t>答案：B</w:t>
      </w:r>
    </w:p>
    <w:p w14:paraId="0B1B3CA9">
      <w:pPr>
        <w:spacing w:line="282" w:lineRule="auto"/>
        <w:rPr>
          <w:rFonts w:ascii="Arial"/>
          <w:sz w:val="21"/>
        </w:rPr>
      </w:pPr>
    </w:p>
    <w:p w14:paraId="62274835">
      <w:pPr>
        <w:pStyle w:val="2"/>
        <w:spacing w:before="91" w:line="220" w:lineRule="auto"/>
        <w:ind w:left="569"/>
      </w:pPr>
      <w:r>
        <w:rPr>
          <w:b/>
          <w:bCs/>
          <w:spacing w:val="-4"/>
        </w:rPr>
        <w:t>题型四：逻辑判断</w:t>
      </w:r>
    </w:p>
    <w:p w14:paraId="0E93C140">
      <w:pPr>
        <w:spacing w:line="283" w:lineRule="auto"/>
        <w:rPr>
          <w:rFonts w:ascii="Arial"/>
          <w:sz w:val="21"/>
        </w:rPr>
      </w:pPr>
    </w:p>
    <w:p w14:paraId="21299117">
      <w:pPr>
        <w:pStyle w:val="2"/>
        <w:spacing w:before="92" w:line="407" w:lineRule="auto"/>
        <w:ind w:firstLine="563"/>
      </w:pPr>
      <w:r>
        <w:rPr>
          <w:b/>
          <w:bCs/>
          <w:spacing w:val="-4"/>
        </w:rPr>
        <w:t>每道题给出一段陈述，这段陈述被假设是正确的，不容置疑的。要求</w:t>
      </w:r>
      <w:r>
        <w:rPr>
          <w:spacing w:val="9"/>
        </w:rPr>
        <w:t xml:space="preserve">  </w:t>
      </w:r>
      <w:r>
        <w:rPr>
          <w:b/>
          <w:bCs/>
          <w:spacing w:val="-1"/>
        </w:rPr>
        <w:t>应试人员根据这段陈述，运用一定的逻辑推论，选择一个最恰当的答案。</w:t>
      </w:r>
      <w:r>
        <w:rPr>
          <w:spacing w:val="5"/>
        </w:rPr>
        <w:t xml:space="preserve"> </w:t>
      </w:r>
      <w:r>
        <w:rPr>
          <w:b/>
          <w:bCs/>
          <w:spacing w:val="-5"/>
        </w:rPr>
        <w:t>例题：</w:t>
      </w:r>
    </w:p>
    <w:p w14:paraId="2152EC35">
      <w:pPr>
        <w:pStyle w:val="2"/>
        <w:spacing w:before="117" w:line="356" w:lineRule="auto"/>
        <w:ind w:left="11" w:right="74" w:firstLine="561"/>
        <w:jc w:val="both"/>
      </w:pPr>
      <w:r>
        <w:rPr>
          <w:b/>
          <w:bCs/>
          <w:spacing w:val="-4"/>
        </w:rPr>
        <w:t>为缓解上下班高峰时段城市交通拥堵状况，某市计划对这一时段进入</w:t>
      </w:r>
      <w:r>
        <w:rPr>
          <w:spacing w:val="10"/>
        </w:rPr>
        <w:t xml:space="preserve"> </w:t>
      </w:r>
      <w:r>
        <w:rPr>
          <w:b/>
          <w:bCs/>
          <w:spacing w:val="-3"/>
        </w:rPr>
        <w:t>中心城区的私人汽车征收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10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元交通拥堵费，该</w:t>
      </w:r>
      <w:r>
        <w:rPr>
          <w:b/>
          <w:bCs/>
          <w:spacing w:val="-4"/>
        </w:rPr>
        <w:t>费用将超过乘坐公共交通</w:t>
      </w:r>
      <w:r>
        <w:t xml:space="preserve"> </w:t>
      </w:r>
      <w:r>
        <w:rPr>
          <w:b/>
          <w:bCs/>
          <w:spacing w:val="-4"/>
        </w:rPr>
        <w:t>工具进入该区域的费用。专家称，很多人会因此选择乘坐公共汽车或地铁</w:t>
      </w:r>
      <w:r>
        <w:rPr>
          <w:spacing w:val="15"/>
        </w:rPr>
        <w:t xml:space="preserve"> </w:t>
      </w:r>
      <w:r>
        <w:rPr>
          <w:b/>
          <w:bCs/>
          <w:spacing w:val="-4"/>
        </w:rPr>
        <w:t>等公共交通工具，从而缓解这一时段的交通压力。</w:t>
      </w:r>
    </w:p>
    <w:p w14:paraId="5E55DBF0">
      <w:pPr>
        <w:pStyle w:val="2"/>
        <w:spacing w:before="201" w:line="220" w:lineRule="auto"/>
        <w:ind w:left="602"/>
      </w:pPr>
      <w:r>
        <w:rPr>
          <w:b/>
          <w:bCs/>
          <w:spacing w:val="-6"/>
        </w:rPr>
        <w:t>以下各项如果为真，哪项不能削弱专家的论断？</w:t>
      </w:r>
    </w:p>
    <w:p w14:paraId="605AEB06">
      <w:pPr>
        <w:spacing w:line="283" w:lineRule="auto"/>
        <w:rPr>
          <w:rFonts w:ascii="Arial"/>
          <w:sz w:val="21"/>
        </w:rPr>
      </w:pPr>
    </w:p>
    <w:p w14:paraId="35AC398E">
      <w:pPr>
        <w:pStyle w:val="2"/>
        <w:spacing w:before="92" w:line="220" w:lineRule="auto"/>
        <w:ind w:left="563"/>
        <w:outlineLvl w:val="4"/>
      </w:pPr>
      <w:r>
        <w:rPr>
          <w:b/>
          <w:bCs/>
          <w:spacing w:val="-4"/>
        </w:rPr>
        <w:t>A．该市公共交通不发达</w:t>
      </w:r>
    </w:p>
    <w:p w14:paraId="55DBF62D">
      <w:pPr>
        <w:spacing w:line="283" w:lineRule="auto"/>
        <w:rPr>
          <w:rFonts w:ascii="Arial"/>
          <w:sz w:val="21"/>
        </w:rPr>
      </w:pPr>
    </w:p>
    <w:p w14:paraId="14F7FCF6">
      <w:pPr>
        <w:pStyle w:val="2"/>
        <w:spacing w:before="92" w:line="220" w:lineRule="auto"/>
        <w:ind w:left="563"/>
        <w:outlineLvl w:val="4"/>
      </w:pPr>
      <w:r>
        <w:rPr>
          <w:b/>
          <w:bCs/>
          <w:spacing w:val="-4"/>
        </w:rPr>
        <w:t>B．该市非上下班时段交通拥堵也很严重</w:t>
      </w:r>
    </w:p>
    <w:p w14:paraId="49EA282B">
      <w:pPr>
        <w:spacing w:line="283" w:lineRule="auto"/>
        <w:rPr>
          <w:rFonts w:ascii="Arial"/>
          <w:sz w:val="21"/>
        </w:rPr>
      </w:pPr>
    </w:p>
    <w:p w14:paraId="1B63E20E">
      <w:pPr>
        <w:pStyle w:val="2"/>
        <w:spacing w:before="92" w:line="220" w:lineRule="auto"/>
        <w:ind w:left="564"/>
        <w:outlineLvl w:val="4"/>
      </w:pPr>
      <w:r>
        <w:rPr>
          <w:b/>
          <w:bCs/>
          <w:spacing w:val="-7"/>
        </w:rPr>
        <w:t>C．</w:t>
      </w:r>
      <w:r>
        <w:rPr>
          <w:spacing w:val="-62"/>
        </w:rPr>
        <w:t xml:space="preserve"> </w:t>
      </w:r>
      <w:r>
        <w:rPr>
          <w:b/>
          <w:bCs/>
          <w:spacing w:val="-7"/>
        </w:rPr>
        <w:t>中心城区的停车费远高于要缴纳的交通拥堵费</w:t>
      </w:r>
    </w:p>
    <w:p w14:paraId="1077AE94">
      <w:pPr>
        <w:spacing w:line="283" w:lineRule="auto"/>
        <w:rPr>
          <w:rFonts w:ascii="Arial"/>
          <w:sz w:val="21"/>
        </w:rPr>
      </w:pPr>
    </w:p>
    <w:p w14:paraId="30DE5D10">
      <w:pPr>
        <w:pStyle w:val="2"/>
        <w:spacing w:before="92" w:line="344" w:lineRule="auto"/>
        <w:ind w:left="561" w:right="632" w:firstLine="3"/>
        <w:outlineLvl w:val="4"/>
      </w:pPr>
      <w:r>
        <w:rPr>
          <w:b/>
          <w:bCs/>
          <w:spacing w:val="-5"/>
        </w:rPr>
        <w:t>D．私人汽车车主多为高收入人群，对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元交通拥堵费不以为然</w:t>
      </w:r>
      <w:r>
        <w:t xml:space="preserve"> </w:t>
      </w:r>
      <w:r>
        <w:rPr>
          <w:b/>
          <w:bCs/>
          <w:spacing w:val="-3"/>
        </w:rPr>
        <w:t>答案：B</w:t>
      </w:r>
    </w:p>
    <w:p w14:paraId="2597E267">
      <w:pPr>
        <w:spacing w:line="282" w:lineRule="auto"/>
        <w:rPr>
          <w:rFonts w:ascii="Arial"/>
          <w:sz w:val="21"/>
        </w:rPr>
      </w:pPr>
    </w:p>
    <w:p w14:paraId="72F0706C">
      <w:pPr>
        <w:pStyle w:val="2"/>
        <w:spacing w:before="91" w:line="221" w:lineRule="auto"/>
        <w:ind w:left="580"/>
        <w:outlineLvl w:val="3"/>
      </w:pPr>
      <w:r>
        <w:rPr>
          <w:b/>
          <w:bCs/>
          <w:spacing w:val="-7"/>
        </w:rPr>
        <w:t>5.资料分析</w:t>
      </w:r>
    </w:p>
    <w:p w14:paraId="072D06EF">
      <w:pPr>
        <w:spacing w:line="284" w:lineRule="auto"/>
        <w:rPr>
          <w:rFonts w:ascii="Arial"/>
          <w:sz w:val="21"/>
        </w:rPr>
      </w:pPr>
    </w:p>
    <w:p w14:paraId="5273EBB4">
      <w:pPr>
        <w:pStyle w:val="2"/>
        <w:spacing w:before="92" w:line="337" w:lineRule="auto"/>
        <w:ind w:left="11" w:right="74" w:firstLine="564"/>
      </w:pPr>
      <w:r>
        <w:rPr>
          <w:b/>
          <w:bCs/>
          <w:spacing w:val="6"/>
        </w:rPr>
        <w:t>主要测查应试人员对各种复合性的数据资料进行综合理解与分</w:t>
      </w:r>
      <w:r>
        <w:rPr>
          <w:b/>
          <w:bCs/>
          <w:spacing w:val="5"/>
        </w:rPr>
        <w:t>析加</w:t>
      </w:r>
      <w:r>
        <w:t xml:space="preserve"> </w:t>
      </w:r>
      <w:r>
        <w:rPr>
          <w:b/>
          <w:bCs/>
          <w:spacing w:val="-4"/>
        </w:rPr>
        <w:t>工的能力，资料通常以统计性的图表、文字材料等形式呈现。</w:t>
      </w:r>
    </w:p>
    <w:p w14:paraId="37A76096">
      <w:pPr>
        <w:spacing w:line="337" w:lineRule="auto"/>
        <w:sectPr>
          <w:footerReference r:id="rId10" w:type="default"/>
          <w:pgSz w:w="11907" w:h="16839"/>
          <w:pgMar w:top="1431" w:right="1397" w:bottom="1765" w:left="1480" w:header="0" w:footer="1601" w:gutter="0"/>
          <w:cols w:space="720" w:num="1"/>
        </w:sectPr>
      </w:pPr>
    </w:p>
    <w:p w14:paraId="57941E4D">
      <w:pPr>
        <w:spacing w:line="385" w:lineRule="auto"/>
        <w:rPr>
          <w:rFonts w:ascii="Arial"/>
          <w:sz w:val="21"/>
        </w:rPr>
      </w:pPr>
    </w:p>
    <w:p w14:paraId="038185C1">
      <w:pPr>
        <w:pStyle w:val="2"/>
        <w:spacing w:before="91" w:line="221" w:lineRule="auto"/>
      </w:pPr>
      <w:r>
        <w:rPr>
          <w:b/>
          <w:bCs/>
          <w:spacing w:val="-5"/>
        </w:rPr>
        <w:t>例题：</w:t>
      </w:r>
    </w:p>
    <w:p w14:paraId="2EA5ACD2">
      <w:pPr>
        <w:spacing w:line="291" w:lineRule="auto"/>
        <w:rPr>
          <w:rFonts w:ascii="Arial"/>
          <w:sz w:val="21"/>
        </w:rPr>
      </w:pPr>
    </w:p>
    <w:p w14:paraId="484AD815">
      <w:pPr>
        <w:pStyle w:val="2"/>
        <w:spacing w:before="91" w:line="220" w:lineRule="auto"/>
        <w:ind w:left="561"/>
      </w:pPr>
      <w:r>
        <w:rPr>
          <w:b/>
          <w:bCs/>
          <w:spacing w:val="-4"/>
        </w:rPr>
        <w:t>根据以下资料回答问题：</w:t>
      </w:r>
    </w:p>
    <w:p w14:paraId="55AAB833">
      <w:pPr>
        <w:spacing w:line="290" w:lineRule="auto"/>
        <w:rPr>
          <w:rFonts w:ascii="Arial"/>
          <w:sz w:val="21"/>
        </w:rPr>
      </w:pPr>
    </w:p>
    <w:p w14:paraId="2015E261">
      <w:pPr>
        <w:pStyle w:val="2"/>
        <w:spacing w:before="91" w:line="363" w:lineRule="auto"/>
        <w:ind w:left="13" w:firstLine="561"/>
      </w:pPr>
      <w:r>
        <w:rPr>
          <w:b/>
          <w:bCs/>
          <w:spacing w:val="-6"/>
        </w:rPr>
        <w:t>2020</w:t>
      </w:r>
      <w:r>
        <w:rPr>
          <w:spacing w:val="-28"/>
        </w:rPr>
        <w:t xml:space="preserve"> </w:t>
      </w:r>
      <w:r>
        <w:rPr>
          <w:b/>
          <w:bCs/>
          <w:spacing w:val="-6"/>
        </w:rPr>
        <w:t>年我国社会消费品零售总额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391981</w:t>
      </w:r>
      <w:r>
        <w:rPr>
          <w:spacing w:val="-26"/>
        </w:rPr>
        <w:t xml:space="preserve"> </w:t>
      </w:r>
      <w:r>
        <w:rPr>
          <w:b/>
          <w:bCs/>
          <w:spacing w:val="-6"/>
        </w:rPr>
        <w:t>亿元。按经营地统计，城镇</w:t>
      </w:r>
      <w:r>
        <w:t xml:space="preserve"> </w:t>
      </w:r>
      <w:r>
        <w:rPr>
          <w:b/>
          <w:bCs/>
          <w:spacing w:val="-8"/>
        </w:rPr>
        <w:t>消费品零售额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339119</w:t>
      </w:r>
      <w:r>
        <w:rPr>
          <w:spacing w:val="-40"/>
        </w:rPr>
        <w:t xml:space="preserve"> </w:t>
      </w:r>
      <w:r>
        <w:rPr>
          <w:b/>
          <w:bCs/>
          <w:spacing w:val="-8"/>
        </w:rPr>
        <w:t>亿元，下降</w:t>
      </w:r>
      <w:r>
        <w:rPr>
          <w:spacing w:val="-38"/>
        </w:rPr>
        <w:t xml:space="preserve"> </w:t>
      </w:r>
      <w:r>
        <w:rPr>
          <w:b/>
          <w:bCs/>
          <w:spacing w:val="-8"/>
        </w:rPr>
        <w:t>4.0%；</w:t>
      </w:r>
      <w:r>
        <w:rPr>
          <w:spacing w:val="-81"/>
        </w:rPr>
        <w:t xml:space="preserve"> </w:t>
      </w:r>
      <w:r>
        <w:rPr>
          <w:b/>
          <w:bCs/>
          <w:spacing w:val="-8"/>
        </w:rPr>
        <w:t>乡村</w:t>
      </w:r>
      <w:r>
        <w:rPr>
          <w:b/>
          <w:bCs/>
          <w:spacing w:val="-9"/>
        </w:rPr>
        <w:t>消费品零售额</w:t>
      </w:r>
      <w:r>
        <w:rPr>
          <w:spacing w:val="-31"/>
        </w:rPr>
        <w:t xml:space="preserve"> </w:t>
      </w:r>
      <w:r>
        <w:rPr>
          <w:b/>
          <w:bCs/>
          <w:spacing w:val="-9"/>
        </w:rPr>
        <w:t>52862</w:t>
      </w:r>
      <w:r>
        <w:rPr>
          <w:spacing w:val="-37"/>
        </w:rPr>
        <w:t xml:space="preserve"> </w:t>
      </w:r>
      <w:r>
        <w:rPr>
          <w:b/>
          <w:bCs/>
          <w:spacing w:val="-9"/>
        </w:rPr>
        <w:t>亿元，</w:t>
      </w:r>
      <w:r>
        <w:t xml:space="preserve"> </w:t>
      </w:r>
      <w:r>
        <w:rPr>
          <w:b/>
          <w:bCs/>
          <w:spacing w:val="-6"/>
        </w:rPr>
        <w:t>下降</w:t>
      </w:r>
      <w:r>
        <w:rPr>
          <w:spacing w:val="-36"/>
        </w:rPr>
        <w:t xml:space="preserve"> </w:t>
      </w:r>
      <w:r>
        <w:rPr>
          <w:b/>
          <w:bCs/>
          <w:spacing w:val="-6"/>
        </w:rPr>
        <w:t>3.2%。按消费类型统计，商品零售额</w:t>
      </w:r>
      <w:r>
        <w:rPr>
          <w:spacing w:val="-40"/>
        </w:rPr>
        <w:t xml:space="preserve"> </w:t>
      </w:r>
      <w:r>
        <w:rPr>
          <w:b/>
          <w:bCs/>
          <w:spacing w:val="-6"/>
        </w:rPr>
        <w:t>352453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亿元，下降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2</w:t>
      </w:r>
      <w:r>
        <w:rPr>
          <w:b/>
          <w:bCs/>
          <w:spacing w:val="-7"/>
        </w:rPr>
        <w:t>.3%；餐饮</w:t>
      </w:r>
      <w:r>
        <w:t xml:space="preserve"> </w:t>
      </w:r>
      <w:r>
        <w:rPr>
          <w:b/>
          <w:bCs/>
          <w:spacing w:val="-9"/>
        </w:rPr>
        <w:t>收入额</w:t>
      </w:r>
      <w:r>
        <w:rPr>
          <w:spacing w:val="-24"/>
        </w:rPr>
        <w:t xml:space="preserve"> </w:t>
      </w:r>
      <w:r>
        <w:rPr>
          <w:b/>
          <w:bCs/>
          <w:spacing w:val="-9"/>
        </w:rPr>
        <w:t>39527</w:t>
      </w:r>
      <w:r>
        <w:rPr>
          <w:spacing w:val="-51"/>
        </w:rPr>
        <w:t xml:space="preserve"> </w:t>
      </w:r>
      <w:r>
        <w:rPr>
          <w:b/>
          <w:bCs/>
          <w:spacing w:val="-9"/>
        </w:rPr>
        <w:t>亿元，下降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16.6%。</w:t>
      </w:r>
    </w:p>
    <w:p w14:paraId="715E6A1F">
      <w:pPr>
        <w:pStyle w:val="2"/>
        <w:spacing w:before="200" w:line="219" w:lineRule="auto"/>
        <w:ind w:right="2"/>
        <w:jc w:val="right"/>
      </w:pPr>
      <w:r>
        <w:rPr>
          <w:b/>
          <w:bCs/>
          <w:spacing w:val="-6"/>
        </w:rPr>
        <w:t>2020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年限额以上单位商品零售额中，粮油、</w:t>
      </w:r>
      <w:r>
        <w:rPr>
          <w:b/>
          <w:bCs/>
          <w:spacing w:val="-7"/>
        </w:rPr>
        <w:t>食品类零售额比上年增长</w:t>
      </w:r>
    </w:p>
    <w:p w14:paraId="362526B2">
      <w:pPr>
        <w:pStyle w:val="2"/>
        <w:spacing w:before="225" w:line="364" w:lineRule="auto"/>
        <w:ind w:left="11" w:firstLine="6"/>
      </w:pPr>
      <w:r>
        <w:rPr>
          <w:b/>
          <w:bCs/>
          <w:spacing w:val="-5"/>
        </w:rPr>
        <w:t>9.9%，饮料类增长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14.0%，烟酒类增长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5.4%，服装、鞋帽、针纺织品类下</w:t>
      </w:r>
      <w:r>
        <w:t xml:space="preserve"> </w:t>
      </w:r>
      <w:r>
        <w:rPr>
          <w:b/>
          <w:bCs/>
          <w:spacing w:val="-13"/>
        </w:rPr>
        <w:t>降</w:t>
      </w:r>
      <w:r>
        <w:rPr>
          <w:spacing w:val="-34"/>
        </w:rPr>
        <w:t xml:space="preserve"> </w:t>
      </w:r>
      <w:r>
        <w:rPr>
          <w:b/>
          <w:bCs/>
          <w:spacing w:val="-13"/>
        </w:rPr>
        <w:t>6.6%，化妆品类增长</w:t>
      </w:r>
      <w:r>
        <w:rPr>
          <w:spacing w:val="-45"/>
        </w:rPr>
        <w:t xml:space="preserve"> </w:t>
      </w:r>
      <w:r>
        <w:rPr>
          <w:b/>
          <w:bCs/>
          <w:spacing w:val="-13"/>
        </w:rPr>
        <w:t>9.5%，金银珠宝类下降</w:t>
      </w:r>
      <w:r>
        <w:rPr>
          <w:spacing w:val="-52"/>
        </w:rPr>
        <w:t xml:space="preserve"> </w:t>
      </w:r>
      <w:r>
        <w:rPr>
          <w:b/>
          <w:bCs/>
          <w:spacing w:val="-13"/>
        </w:rPr>
        <w:t>4.7%，日用品类增长</w:t>
      </w:r>
      <w:r>
        <w:rPr>
          <w:spacing w:val="-49"/>
        </w:rPr>
        <w:t xml:space="preserve"> </w:t>
      </w:r>
      <w:r>
        <w:rPr>
          <w:b/>
          <w:bCs/>
          <w:spacing w:val="-13"/>
        </w:rPr>
        <w:t>7.5%，</w:t>
      </w:r>
      <w:r>
        <w:t xml:space="preserve"> </w:t>
      </w:r>
      <w:r>
        <w:rPr>
          <w:b/>
          <w:bCs/>
          <w:spacing w:val="-3"/>
        </w:rPr>
        <w:t>家用电器和音像器材类下降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3.8%，中西药品类增长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7</w:t>
      </w:r>
      <w:r>
        <w:rPr>
          <w:b/>
          <w:bCs/>
          <w:spacing w:val="-4"/>
        </w:rPr>
        <w:t>.8%，文化办公用品</w:t>
      </w:r>
      <w:r>
        <w:t xml:space="preserve"> </w:t>
      </w:r>
      <w:r>
        <w:rPr>
          <w:b/>
          <w:bCs/>
          <w:spacing w:val="-7"/>
        </w:rPr>
        <w:t>类增长</w:t>
      </w:r>
      <w:r>
        <w:rPr>
          <w:spacing w:val="-45"/>
        </w:rPr>
        <w:t xml:space="preserve"> </w:t>
      </w:r>
      <w:r>
        <w:rPr>
          <w:b/>
          <w:bCs/>
          <w:spacing w:val="-7"/>
        </w:rPr>
        <w:t>5.8%，家具类下降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7.0%，通讯器材类增长</w:t>
      </w:r>
      <w:r>
        <w:rPr>
          <w:spacing w:val="-44"/>
        </w:rPr>
        <w:t xml:space="preserve"> </w:t>
      </w:r>
      <w:r>
        <w:rPr>
          <w:b/>
          <w:bCs/>
          <w:spacing w:val="-7"/>
        </w:rPr>
        <w:t>12.9%，</w:t>
      </w:r>
      <w:r>
        <w:rPr>
          <w:b/>
          <w:bCs/>
          <w:spacing w:val="-8"/>
        </w:rPr>
        <w:t>建筑及装潢材料</w:t>
      </w:r>
      <w:r>
        <w:t xml:space="preserve"> </w:t>
      </w:r>
      <w:r>
        <w:rPr>
          <w:b/>
          <w:bCs/>
          <w:spacing w:val="-6"/>
        </w:rPr>
        <w:t>类下降</w:t>
      </w:r>
      <w:r>
        <w:rPr>
          <w:spacing w:val="-45"/>
        </w:rPr>
        <w:t xml:space="preserve"> </w:t>
      </w:r>
      <w:r>
        <w:rPr>
          <w:b/>
          <w:bCs/>
          <w:spacing w:val="-6"/>
        </w:rPr>
        <w:t>2.8%，石油及制品类下降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14.5%，汽车类下降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1.8%。</w:t>
      </w:r>
    </w:p>
    <w:p w14:paraId="549D108B">
      <w:pPr>
        <w:pStyle w:val="2"/>
        <w:spacing w:before="199" w:line="357" w:lineRule="auto"/>
        <w:ind w:left="7" w:right="2" w:firstLine="566"/>
      </w:pPr>
      <w:r>
        <w:rPr>
          <w:b/>
          <w:bCs/>
          <w:spacing w:val="-7"/>
        </w:rPr>
        <w:t>2020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年实物商品网上零售额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97590</w:t>
      </w:r>
      <w:r>
        <w:rPr>
          <w:spacing w:val="-54"/>
        </w:rPr>
        <w:t xml:space="preserve"> </w:t>
      </w:r>
      <w:r>
        <w:rPr>
          <w:b/>
          <w:bCs/>
          <w:spacing w:val="-7"/>
        </w:rPr>
        <w:t>亿元，按可比口</w:t>
      </w:r>
      <w:r>
        <w:rPr>
          <w:b/>
          <w:bCs/>
          <w:spacing w:val="-8"/>
        </w:rPr>
        <w:t>径计算，比上年增</w:t>
      </w:r>
      <w:r>
        <w:t xml:space="preserve"> </w:t>
      </w:r>
      <w:r>
        <w:rPr>
          <w:b/>
          <w:bCs/>
          <w:spacing w:val="-8"/>
        </w:rPr>
        <w:t>长</w:t>
      </w:r>
      <w:r>
        <w:rPr>
          <w:spacing w:val="-28"/>
        </w:rPr>
        <w:t xml:space="preserve"> </w:t>
      </w:r>
      <w:r>
        <w:rPr>
          <w:b/>
          <w:bCs/>
          <w:spacing w:val="-8"/>
        </w:rPr>
        <w:t>14.8%，</w:t>
      </w:r>
      <w:r>
        <w:rPr>
          <w:spacing w:val="-83"/>
        </w:rPr>
        <w:t xml:space="preserve"> </w:t>
      </w:r>
      <w:r>
        <w:rPr>
          <w:b/>
          <w:bCs/>
          <w:spacing w:val="-8"/>
        </w:rPr>
        <w:t>占社会消费品零售总额的比重为</w:t>
      </w:r>
      <w:r>
        <w:rPr>
          <w:spacing w:val="-48"/>
        </w:rPr>
        <w:t xml:space="preserve"> </w:t>
      </w:r>
      <w:r>
        <w:rPr>
          <w:b/>
          <w:bCs/>
          <w:spacing w:val="-8"/>
        </w:rPr>
        <w:t>24.9%。</w:t>
      </w:r>
    </w:p>
    <w:p w14:paraId="1EE75182">
      <w:pPr>
        <w:spacing w:before="36" w:line="3657" w:lineRule="exact"/>
        <w:ind w:firstLine="1263"/>
      </w:pPr>
      <w:r>
        <w:rPr>
          <w:position w:val="-73"/>
        </w:rPr>
        <w:drawing>
          <wp:inline distT="0" distB="0" distL="0" distR="0">
            <wp:extent cx="4381500" cy="23221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80B5">
      <w:pPr>
        <w:spacing w:line="284" w:lineRule="auto"/>
        <w:rPr>
          <w:rFonts w:ascii="Arial"/>
          <w:sz w:val="21"/>
        </w:rPr>
      </w:pPr>
    </w:p>
    <w:p w14:paraId="7959A21F">
      <w:pPr>
        <w:pStyle w:val="2"/>
        <w:spacing w:before="79" w:line="219" w:lineRule="auto"/>
        <w:ind w:left="251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图</w:t>
      </w:r>
      <w:r>
        <w:rPr>
          <w:spacing w:val="-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2016-2020 </w:t>
      </w:r>
      <w:r>
        <w:rPr>
          <w:b/>
          <w:bCs/>
          <w:spacing w:val="-3"/>
          <w:sz w:val="24"/>
          <w:szCs w:val="24"/>
        </w:rPr>
        <w:t>年社会消费品零售总额</w:t>
      </w:r>
    </w:p>
    <w:p w14:paraId="69ADF376">
      <w:pPr>
        <w:spacing w:line="219" w:lineRule="auto"/>
        <w:rPr>
          <w:sz w:val="24"/>
          <w:szCs w:val="24"/>
        </w:rPr>
        <w:sectPr>
          <w:footerReference r:id="rId11" w:type="default"/>
          <w:pgSz w:w="11907" w:h="16839"/>
          <w:pgMar w:top="1431" w:right="1472" w:bottom="1764" w:left="1480" w:header="0" w:footer="1600" w:gutter="0"/>
          <w:cols w:space="720" w:num="1"/>
        </w:sectPr>
      </w:pPr>
    </w:p>
    <w:p w14:paraId="2D730E8F">
      <w:pPr>
        <w:spacing w:line="384" w:lineRule="auto"/>
        <w:rPr>
          <w:rFonts w:ascii="Arial"/>
          <w:sz w:val="21"/>
        </w:rPr>
      </w:pPr>
    </w:p>
    <w:p w14:paraId="6DDBB3C7">
      <w:pPr>
        <w:pStyle w:val="2"/>
        <w:spacing w:before="91" w:line="219" w:lineRule="auto"/>
        <w:ind w:left="580"/>
        <w:outlineLvl w:val="3"/>
      </w:pPr>
      <w:r>
        <w:rPr>
          <w:b/>
          <w:bCs/>
          <w:spacing w:val="-5"/>
        </w:rPr>
        <w:t>1.2020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年我国社会消费品零售总额约比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2019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年</w:t>
      </w:r>
      <w:r>
        <w:rPr>
          <w:spacing w:val="-5"/>
        </w:rPr>
        <w:t xml:space="preserve"> </w:t>
      </w:r>
      <w:r>
        <w:rPr>
          <w:spacing w:val="-5"/>
          <w:u w:val="single" w:color="auto"/>
        </w:rPr>
        <w:t xml:space="preserve">     </w:t>
      </w:r>
      <w:r>
        <w:rPr>
          <w:b/>
          <w:bCs/>
          <w:spacing w:val="-5"/>
        </w:rPr>
        <w:t>。</w:t>
      </w:r>
    </w:p>
    <w:p w14:paraId="1C638959">
      <w:pPr>
        <w:spacing w:line="294" w:lineRule="auto"/>
        <w:rPr>
          <w:rFonts w:ascii="Arial"/>
          <w:sz w:val="21"/>
        </w:rPr>
      </w:pPr>
    </w:p>
    <w:p w14:paraId="7681C9F6">
      <w:pPr>
        <w:pStyle w:val="2"/>
        <w:spacing w:before="91" w:line="220" w:lineRule="auto"/>
        <w:ind w:left="562"/>
        <w:outlineLvl w:val="4"/>
      </w:pPr>
      <w:r>
        <w:rPr>
          <w:b/>
          <w:bCs/>
          <w:spacing w:val="-6"/>
        </w:rPr>
        <w:t>A.上升</w:t>
      </w:r>
      <w:r>
        <w:rPr>
          <w:spacing w:val="-28"/>
        </w:rPr>
        <w:t xml:space="preserve"> </w:t>
      </w:r>
      <w:r>
        <w:rPr>
          <w:b/>
          <w:bCs/>
          <w:spacing w:val="-6"/>
        </w:rPr>
        <w:t>3.9%</w:t>
      </w:r>
      <w:r>
        <w:rPr>
          <w:spacing w:val="-6"/>
        </w:rPr>
        <w:t xml:space="preserve">    </w:t>
      </w:r>
      <w:r>
        <w:rPr>
          <w:b/>
          <w:bCs/>
          <w:spacing w:val="-6"/>
        </w:rPr>
        <w:t>B.下降</w:t>
      </w:r>
      <w:r>
        <w:rPr>
          <w:spacing w:val="-37"/>
        </w:rPr>
        <w:t xml:space="preserve"> </w:t>
      </w:r>
      <w:r>
        <w:rPr>
          <w:b/>
          <w:bCs/>
          <w:spacing w:val="-6"/>
        </w:rPr>
        <w:t>3.9%</w:t>
      </w:r>
      <w:r>
        <w:rPr>
          <w:spacing w:val="-6"/>
        </w:rPr>
        <w:t xml:space="preserve">     </w:t>
      </w:r>
      <w:r>
        <w:rPr>
          <w:b/>
          <w:bCs/>
          <w:spacing w:val="-6"/>
        </w:rPr>
        <w:t>C.上升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4.2%</w:t>
      </w:r>
      <w:r>
        <w:rPr>
          <w:spacing w:val="-6"/>
        </w:rPr>
        <w:t xml:space="preserve">      </w:t>
      </w:r>
      <w:r>
        <w:rPr>
          <w:b/>
          <w:bCs/>
          <w:spacing w:val="-6"/>
        </w:rPr>
        <w:t>D.下降</w:t>
      </w:r>
      <w:r>
        <w:rPr>
          <w:spacing w:val="-52"/>
        </w:rPr>
        <w:t xml:space="preserve"> </w:t>
      </w:r>
      <w:r>
        <w:rPr>
          <w:b/>
          <w:bCs/>
          <w:spacing w:val="-6"/>
        </w:rPr>
        <w:t>4.2%</w:t>
      </w:r>
    </w:p>
    <w:p w14:paraId="6FCB9FC9">
      <w:pPr>
        <w:spacing w:line="293" w:lineRule="auto"/>
        <w:rPr>
          <w:rFonts w:ascii="Arial"/>
          <w:sz w:val="21"/>
        </w:rPr>
      </w:pPr>
    </w:p>
    <w:p w14:paraId="51E3EE14">
      <w:pPr>
        <w:pStyle w:val="2"/>
        <w:spacing w:before="91" w:line="221" w:lineRule="auto"/>
        <w:ind w:left="560"/>
      </w:pPr>
      <w:r>
        <w:rPr>
          <w:b/>
          <w:bCs/>
          <w:spacing w:val="-3"/>
        </w:rPr>
        <w:t>答案：B</w:t>
      </w:r>
    </w:p>
    <w:p w14:paraId="339764CC">
      <w:pPr>
        <w:spacing w:line="292" w:lineRule="auto"/>
        <w:rPr>
          <w:rFonts w:ascii="Arial"/>
          <w:sz w:val="21"/>
        </w:rPr>
      </w:pPr>
    </w:p>
    <w:p w14:paraId="2EB5F237">
      <w:pPr>
        <w:pStyle w:val="2"/>
        <w:spacing w:before="91" w:line="221" w:lineRule="auto"/>
        <w:ind w:left="573"/>
        <w:outlineLvl w:val="3"/>
      </w:pPr>
      <w:r>
        <w:rPr>
          <w:b/>
          <w:bCs/>
          <w:spacing w:val="-5"/>
        </w:rPr>
        <w:t>2.能够从上述资料中推出的是：</w:t>
      </w:r>
    </w:p>
    <w:p w14:paraId="66B32205">
      <w:pPr>
        <w:spacing w:line="292" w:lineRule="auto"/>
        <w:rPr>
          <w:rFonts w:ascii="Arial"/>
          <w:sz w:val="21"/>
        </w:rPr>
      </w:pPr>
    </w:p>
    <w:p w14:paraId="3E3C2FAC">
      <w:pPr>
        <w:pStyle w:val="2"/>
        <w:spacing w:before="91" w:line="219" w:lineRule="auto"/>
        <w:ind w:left="562"/>
        <w:outlineLvl w:val="4"/>
      </w:pPr>
      <w:r>
        <w:rPr>
          <w:b/>
          <w:bCs/>
          <w:spacing w:val="-5"/>
        </w:rPr>
        <w:t>A.2020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年城镇消费品零售额与乡村消费品零售额相差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27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万亿元</w:t>
      </w:r>
    </w:p>
    <w:p w14:paraId="090803EF">
      <w:pPr>
        <w:spacing w:line="295" w:lineRule="auto"/>
        <w:rPr>
          <w:rFonts w:ascii="Arial"/>
          <w:sz w:val="21"/>
        </w:rPr>
      </w:pPr>
    </w:p>
    <w:p w14:paraId="2FCA28B5">
      <w:pPr>
        <w:pStyle w:val="2"/>
        <w:spacing w:before="91" w:line="219" w:lineRule="auto"/>
        <w:ind w:left="562"/>
        <w:outlineLvl w:val="4"/>
      </w:pPr>
      <w:r>
        <w:rPr>
          <w:b/>
          <w:bCs/>
          <w:spacing w:val="-5"/>
        </w:rPr>
        <w:t>B.2017-2020</w:t>
      </w:r>
      <w:r>
        <w:rPr>
          <w:spacing w:val="-53"/>
        </w:rPr>
        <w:t xml:space="preserve"> </w:t>
      </w:r>
      <w:r>
        <w:rPr>
          <w:b/>
          <w:bCs/>
          <w:spacing w:val="-5"/>
        </w:rPr>
        <w:t>年社会消费品零售总额同比增长超过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10%的年份有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54"/>
        </w:rPr>
        <w:t xml:space="preserve"> </w:t>
      </w:r>
      <w:r>
        <w:rPr>
          <w:b/>
          <w:bCs/>
          <w:spacing w:val="-5"/>
        </w:rPr>
        <w:t>个</w:t>
      </w:r>
    </w:p>
    <w:p w14:paraId="0F1463AF">
      <w:pPr>
        <w:spacing w:line="295" w:lineRule="auto"/>
        <w:rPr>
          <w:rFonts w:ascii="Arial"/>
          <w:sz w:val="21"/>
        </w:rPr>
      </w:pPr>
    </w:p>
    <w:p w14:paraId="4BA8891A">
      <w:pPr>
        <w:pStyle w:val="2"/>
        <w:spacing w:before="92" w:line="294" w:lineRule="auto"/>
        <w:ind w:right="2" w:firstLine="563"/>
        <w:outlineLvl w:val="4"/>
      </w:pPr>
      <w:r>
        <w:rPr>
          <w:b/>
          <w:bCs/>
          <w:spacing w:val="-6"/>
        </w:rPr>
        <w:t>C.2020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年限额以上单位商品零售额中，饮料类、化妆品类以及家具类</w:t>
      </w:r>
      <w:r>
        <w:t xml:space="preserve"> </w:t>
      </w:r>
      <w:r>
        <w:rPr>
          <w:b/>
          <w:bCs/>
          <w:spacing w:val="-4"/>
        </w:rPr>
        <w:t>增长率均高于日用品类</w:t>
      </w:r>
    </w:p>
    <w:p w14:paraId="55B53BEC">
      <w:pPr>
        <w:spacing w:line="292" w:lineRule="auto"/>
        <w:rPr>
          <w:rFonts w:ascii="Arial"/>
          <w:sz w:val="21"/>
        </w:rPr>
      </w:pPr>
    </w:p>
    <w:p w14:paraId="54178CBA">
      <w:pPr>
        <w:pStyle w:val="2"/>
        <w:spacing w:before="91" w:line="348" w:lineRule="auto"/>
        <w:ind w:left="560" w:right="1471" w:firstLine="3"/>
        <w:outlineLvl w:val="4"/>
      </w:pPr>
      <w:r>
        <w:rPr>
          <w:b/>
          <w:bCs/>
          <w:spacing w:val="-6"/>
        </w:rPr>
        <w:t>D.2016-2020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年社会消费品零售总额累计约为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184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万亿元</w:t>
      </w:r>
      <w:r>
        <w:t xml:space="preserve"> </w:t>
      </w:r>
      <w:r>
        <w:rPr>
          <w:b/>
          <w:bCs/>
          <w:spacing w:val="-3"/>
        </w:rPr>
        <w:t>答案：D</w:t>
      </w:r>
    </w:p>
    <w:p w14:paraId="7214C757">
      <w:pPr>
        <w:spacing w:line="251" w:lineRule="auto"/>
        <w:rPr>
          <w:rFonts w:ascii="Arial"/>
          <w:sz w:val="21"/>
        </w:rPr>
      </w:pPr>
    </w:p>
    <w:p w14:paraId="54F8E308">
      <w:pPr>
        <w:spacing w:line="252" w:lineRule="auto"/>
        <w:rPr>
          <w:rFonts w:ascii="Arial"/>
          <w:sz w:val="21"/>
        </w:rPr>
      </w:pPr>
    </w:p>
    <w:p w14:paraId="4FD07E59">
      <w:pPr>
        <w:spacing w:line="252" w:lineRule="auto"/>
        <w:rPr>
          <w:rFonts w:ascii="Arial"/>
          <w:sz w:val="21"/>
        </w:rPr>
      </w:pPr>
    </w:p>
    <w:p w14:paraId="6629933C">
      <w:pPr>
        <w:spacing w:line="252" w:lineRule="auto"/>
        <w:rPr>
          <w:rFonts w:ascii="Arial"/>
          <w:sz w:val="21"/>
        </w:rPr>
      </w:pPr>
    </w:p>
    <w:p w14:paraId="083B1517">
      <w:pPr>
        <w:pStyle w:val="2"/>
        <w:spacing w:before="92" w:line="221" w:lineRule="auto"/>
        <w:ind w:left="567"/>
        <w:outlineLvl w:val="1"/>
      </w:pPr>
      <w:r>
        <w:rPr>
          <w:b/>
          <w:bCs/>
          <w:spacing w:val="-6"/>
        </w:rPr>
        <w:t>二、综合知识</w:t>
      </w:r>
    </w:p>
    <w:p w14:paraId="0D40C034">
      <w:pPr>
        <w:spacing w:line="292" w:lineRule="auto"/>
        <w:rPr>
          <w:rFonts w:ascii="Arial"/>
          <w:sz w:val="21"/>
        </w:rPr>
      </w:pPr>
    </w:p>
    <w:p w14:paraId="79694BEC">
      <w:pPr>
        <w:pStyle w:val="2"/>
        <w:spacing w:before="91" w:line="221" w:lineRule="auto"/>
        <w:ind w:left="554"/>
        <w:outlineLvl w:val="2"/>
      </w:pPr>
      <w:r>
        <w:rPr>
          <w:b/>
          <w:bCs/>
          <w:spacing w:val="-2"/>
        </w:rPr>
        <w:t>（一）作答要求</w:t>
      </w:r>
    </w:p>
    <w:p w14:paraId="1AC33E4B">
      <w:pPr>
        <w:spacing w:line="293" w:lineRule="auto"/>
        <w:rPr>
          <w:rFonts w:ascii="Arial"/>
          <w:sz w:val="21"/>
        </w:rPr>
      </w:pPr>
    </w:p>
    <w:p w14:paraId="1640EA7B">
      <w:pPr>
        <w:pStyle w:val="2"/>
        <w:spacing w:before="92" w:line="355" w:lineRule="auto"/>
        <w:ind w:left="15" w:right="66" w:firstLine="536"/>
      </w:pPr>
      <w:r>
        <w:rPr>
          <w:b/>
          <w:bCs/>
          <w:spacing w:val="-15"/>
        </w:rPr>
        <w:t>《综合知识》科目包括客观性试题和主观性试题，考试时限</w:t>
      </w:r>
      <w:r>
        <w:rPr>
          <w:spacing w:val="-42"/>
        </w:rPr>
        <w:t xml:space="preserve"> </w:t>
      </w:r>
      <w:r>
        <w:rPr>
          <w:b/>
          <w:bCs/>
          <w:spacing w:val="-15"/>
        </w:rPr>
        <w:t>120</w:t>
      </w:r>
      <w:r>
        <w:rPr>
          <w:spacing w:val="-59"/>
        </w:rPr>
        <w:t xml:space="preserve"> </w:t>
      </w:r>
      <w:r>
        <w:rPr>
          <w:b/>
          <w:bCs/>
          <w:spacing w:val="-15"/>
        </w:rPr>
        <w:t>分钟，</w:t>
      </w:r>
      <w:r>
        <w:t xml:space="preserve"> </w:t>
      </w:r>
      <w:r>
        <w:rPr>
          <w:b/>
          <w:bCs/>
          <w:spacing w:val="-12"/>
        </w:rPr>
        <w:t>满分</w:t>
      </w:r>
      <w:r>
        <w:rPr>
          <w:spacing w:val="-40"/>
        </w:rPr>
        <w:t xml:space="preserve"> </w:t>
      </w:r>
      <w:r>
        <w:rPr>
          <w:b/>
          <w:bCs/>
          <w:spacing w:val="-12"/>
        </w:rPr>
        <w:t>100</w:t>
      </w:r>
      <w:r>
        <w:rPr>
          <w:spacing w:val="-60"/>
        </w:rPr>
        <w:t xml:space="preserve"> </w:t>
      </w:r>
      <w:r>
        <w:rPr>
          <w:b/>
          <w:bCs/>
          <w:spacing w:val="-12"/>
        </w:rPr>
        <w:t>分。</w:t>
      </w:r>
    </w:p>
    <w:p w14:paraId="32195004">
      <w:pPr>
        <w:pStyle w:val="2"/>
        <w:spacing w:before="199" w:line="353" w:lineRule="auto"/>
        <w:ind w:left="2" w:firstLine="569"/>
        <w:jc w:val="both"/>
      </w:pPr>
      <w:r>
        <w:rPr>
          <w:b/>
          <w:bCs/>
          <w:spacing w:val="-6"/>
        </w:rPr>
        <w:t>报考者务必携带的考试文具包括黑色字迹的钢笔或签字笔、2</w:t>
      </w:r>
      <w:r>
        <w:rPr>
          <w:b/>
          <w:bCs/>
          <w:spacing w:val="-7"/>
        </w:rPr>
        <w:t>B</w:t>
      </w:r>
      <w:r>
        <w:rPr>
          <w:spacing w:val="-63"/>
        </w:rPr>
        <w:t xml:space="preserve"> </w:t>
      </w:r>
      <w:r>
        <w:rPr>
          <w:b/>
          <w:bCs/>
          <w:spacing w:val="-7"/>
        </w:rPr>
        <w:t>铅笔和</w:t>
      </w:r>
      <w:r>
        <w:t xml:space="preserve"> </w:t>
      </w:r>
      <w:r>
        <w:rPr>
          <w:b/>
          <w:bCs/>
          <w:spacing w:val="-3"/>
        </w:rPr>
        <w:t>橡皮等。答题前，必须用黑色字迹的钢笔或签字笔将</w:t>
      </w:r>
      <w:r>
        <w:rPr>
          <w:b/>
          <w:bCs/>
          <w:spacing w:val="-4"/>
        </w:rPr>
        <w:t>自己的姓名和准考证</w:t>
      </w:r>
      <w:r>
        <w:t xml:space="preserve"> </w:t>
      </w:r>
      <w:r>
        <w:rPr>
          <w:b/>
          <w:bCs/>
          <w:spacing w:val="-3"/>
        </w:rPr>
        <w:t>号填写在试卷和答题卡上指定位置，再用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铅笔在答题卡上指定</w:t>
      </w:r>
      <w:r>
        <w:rPr>
          <w:b/>
          <w:bCs/>
          <w:spacing w:val="-4"/>
        </w:rPr>
        <w:t>位置填</w:t>
      </w:r>
      <w:r>
        <w:t xml:space="preserve"> </w:t>
      </w:r>
      <w:r>
        <w:rPr>
          <w:b/>
          <w:bCs/>
          <w:spacing w:val="-3"/>
        </w:rPr>
        <w:t>涂准考证号。作答时，客观题部分必须用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铅笔在答题卡上指定</w:t>
      </w:r>
      <w:r>
        <w:rPr>
          <w:b/>
          <w:bCs/>
          <w:spacing w:val="-4"/>
        </w:rPr>
        <w:t>位置填</w:t>
      </w:r>
      <w:r>
        <w:t xml:space="preserve"> </w:t>
      </w:r>
      <w:r>
        <w:rPr>
          <w:b/>
          <w:bCs/>
          <w:spacing w:val="-3"/>
        </w:rPr>
        <w:t>涂自己选择的选项；主观题部分必须用黑色字迹的钢</w:t>
      </w:r>
      <w:r>
        <w:rPr>
          <w:b/>
          <w:bCs/>
          <w:spacing w:val="-4"/>
        </w:rPr>
        <w:t>笔或签字笔在答题卡</w:t>
      </w:r>
    </w:p>
    <w:p w14:paraId="27EF1336">
      <w:pPr>
        <w:spacing w:line="353" w:lineRule="auto"/>
        <w:sectPr>
          <w:footerReference r:id="rId12" w:type="default"/>
          <w:pgSz w:w="11907" w:h="16839"/>
          <w:pgMar w:top="1431" w:right="1472" w:bottom="1765" w:left="1481" w:header="0" w:footer="1601" w:gutter="0"/>
          <w:cols w:space="720" w:num="1"/>
        </w:sectPr>
      </w:pPr>
    </w:p>
    <w:p w14:paraId="1EB88CDB">
      <w:pPr>
        <w:spacing w:line="385" w:lineRule="auto"/>
        <w:rPr>
          <w:rFonts w:ascii="Arial"/>
          <w:sz w:val="21"/>
        </w:rPr>
      </w:pPr>
    </w:p>
    <w:p w14:paraId="2F51DF96">
      <w:pPr>
        <w:pStyle w:val="2"/>
        <w:spacing w:before="91" w:line="355" w:lineRule="auto"/>
        <w:ind w:left="8" w:right="60"/>
      </w:pPr>
      <w:r>
        <w:rPr>
          <w:b/>
          <w:bCs/>
          <w:spacing w:val="-4"/>
        </w:rPr>
        <w:t>上指定区域内作答。不按要求作答一律无效。本科目作答过程中不得使用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涂改液、胶带纸。</w:t>
      </w:r>
    </w:p>
    <w:p w14:paraId="501EC77E">
      <w:pPr>
        <w:pStyle w:val="2"/>
        <w:spacing w:before="201" w:line="220" w:lineRule="auto"/>
        <w:ind w:left="553"/>
        <w:outlineLvl w:val="2"/>
      </w:pPr>
      <w:r>
        <w:rPr>
          <w:b/>
          <w:bCs/>
          <w:spacing w:val="-2"/>
        </w:rPr>
        <w:t>（二）考试内容</w:t>
      </w:r>
    </w:p>
    <w:p w14:paraId="3645C228">
      <w:pPr>
        <w:spacing w:line="323" w:lineRule="auto"/>
        <w:rPr>
          <w:rFonts w:ascii="Arial"/>
          <w:sz w:val="21"/>
        </w:rPr>
      </w:pPr>
    </w:p>
    <w:p w14:paraId="7E95E4A6">
      <w:pPr>
        <w:pStyle w:val="2"/>
        <w:spacing w:before="91" w:line="387" w:lineRule="auto"/>
        <w:ind w:left="5" w:right="60" w:firstLine="567"/>
        <w:jc w:val="both"/>
      </w:pPr>
      <w:r>
        <w:rPr>
          <w:b/>
          <w:bCs/>
          <w:spacing w:val="-4"/>
        </w:rPr>
        <w:t>主要测查考生的基本素质、开展“三支一扶”工作应具备的相关知识</w:t>
      </w:r>
      <w:r>
        <w:rPr>
          <w:spacing w:val="6"/>
        </w:rPr>
        <w:t xml:space="preserve"> </w:t>
      </w:r>
      <w:r>
        <w:rPr>
          <w:b/>
          <w:bCs/>
          <w:spacing w:val="-3"/>
        </w:rPr>
        <w:t>和能力，主要内容包括政治理论、农业农村</w:t>
      </w:r>
      <w:r>
        <w:rPr>
          <w:b/>
          <w:bCs/>
          <w:spacing w:val="-4"/>
        </w:rPr>
        <w:t>工作知识、时事政治、公文处</w:t>
      </w:r>
      <w:r>
        <w:t xml:space="preserve"> </w:t>
      </w:r>
      <w:r>
        <w:rPr>
          <w:b/>
          <w:bCs/>
          <w:spacing w:val="-5"/>
        </w:rPr>
        <w:t>理和写作能力等。</w:t>
      </w:r>
    </w:p>
    <w:p w14:paraId="75167804">
      <w:pPr>
        <w:pStyle w:val="2"/>
        <w:spacing w:before="201" w:line="221" w:lineRule="auto"/>
        <w:ind w:left="571"/>
        <w:outlineLvl w:val="3"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政治理论</w:t>
      </w:r>
    </w:p>
    <w:p w14:paraId="7D7BDB99">
      <w:pPr>
        <w:spacing w:line="329" w:lineRule="auto"/>
        <w:rPr>
          <w:rFonts w:ascii="Arial"/>
          <w:sz w:val="21"/>
        </w:rPr>
      </w:pPr>
    </w:p>
    <w:p w14:paraId="10D07648">
      <w:pPr>
        <w:pStyle w:val="2"/>
        <w:spacing w:before="91" w:line="391" w:lineRule="auto"/>
        <w:ind w:left="5" w:firstLine="573"/>
      </w:pPr>
      <w:r>
        <w:rPr>
          <w:b/>
          <w:bCs/>
          <w:spacing w:val="-1"/>
        </w:rPr>
        <w:t>熟悉并掌握马克思列宁主义、毛泽东思想、邓小平理论、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b/>
          <w:bCs/>
          <w:spacing w:val="-1"/>
        </w:rPr>
        <w:t>三个代表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b/>
          <w:bCs/>
          <w:spacing w:val="-3"/>
        </w:rPr>
        <w:t>重要思想、科学发展观和习近平新时代中国</w:t>
      </w:r>
      <w:r>
        <w:rPr>
          <w:b/>
          <w:bCs/>
          <w:spacing w:val="-4"/>
        </w:rPr>
        <w:t>特色社会主义思想，熟悉并掌</w:t>
      </w:r>
      <w:r>
        <w:t xml:space="preserve">  </w:t>
      </w:r>
      <w:r>
        <w:rPr>
          <w:b/>
          <w:bCs/>
          <w:spacing w:val="-3"/>
        </w:rPr>
        <w:t>握党的二十大精神的深刻内涵。重点掌握习</w:t>
      </w:r>
      <w:r>
        <w:rPr>
          <w:b/>
          <w:bCs/>
          <w:spacing w:val="-4"/>
        </w:rPr>
        <w:t>近平新时代中国特色社会主义</w:t>
      </w:r>
      <w:r>
        <w:t xml:space="preserve">  </w:t>
      </w:r>
      <w:r>
        <w:rPr>
          <w:b/>
          <w:bCs/>
          <w:spacing w:val="-12"/>
        </w:rPr>
        <w:t>思想的重大意义、科学体系、主要内容、具体要求以及这一思想的世界观、</w:t>
      </w:r>
      <w:r>
        <w:rPr>
          <w:spacing w:val="1"/>
        </w:rPr>
        <w:t xml:space="preserve">  </w:t>
      </w:r>
      <w:r>
        <w:rPr>
          <w:b/>
          <w:bCs/>
          <w:spacing w:val="-3"/>
        </w:rPr>
        <w:t>方法论和贯穿其中的立场观点方法。全面掌</w:t>
      </w:r>
      <w:r>
        <w:rPr>
          <w:b/>
          <w:bCs/>
          <w:spacing w:val="-4"/>
        </w:rPr>
        <w:t>握党的二十大和二十届三中全</w:t>
      </w:r>
      <w:r>
        <w:t xml:space="preserve">  </w:t>
      </w:r>
      <w:r>
        <w:rPr>
          <w:b/>
          <w:bCs/>
          <w:spacing w:val="-4"/>
        </w:rPr>
        <w:t>会精神。了解中国共产党的发展历史。</w:t>
      </w:r>
    </w:p>
    <w:p w14:paraId="57701B81">
      <w:pPr>
        <w:pStyle w:val="2"/>
        <w:spacing w:before="203" w:line="219" w:lineRule="auto"/>
        <w:ind w:left="559"/>
        <w:outlineLvl w:val="3"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农业农村工作知识</w:t>
      </w:r>
    </w:p>
    <w:p w14:paraId="7BEDCC13">
      <w:pPr>
        <w:spacing w:line="265" w:lineRule="auto"/>
        <w:rPr>
          <w:rFonts w:ascii="Arial"/>
          <w:sz w:val="21"/>
        </w:rPr>
      </w:pPr>
    </w:p>
    <w:p w14:paraId="7C5D4224">
      <w:pPr>
        <w:pStyle w:val="2"/>
        <w:spacing w:before="92" w:line="405" w:lineRule="auto"/>
        <w:ind w:right="60" w:firstLine="550"/>
      </w:pPr>
      <w:r>
        <w:rPr>
          <w:b/>
          <w:bCs/>
          <w:spacing w:val="2"/>
        </w:rPr>
        <w:t>（1）全面推进乡村振兴。习近平总书记关</w:t>
      </w:r>
      <w:r>
        <w:rPr>
          <w:b/>
          <w:bCs/>
          <w:spacing w:val="1"/>
        </w:rPr>
        <w:t>于“三农”工作的重要论</w:t>
      </w:r>
      <w:r>
        <w:t xml:space="preserve"> </w:t>
      </w:r>
      <w:r>
        <w:rPr>
          <w:b/>
          <w:bCs/>
          <w:spacing w:val="-3"/>
        </w:rPr>
        <w:t>述。加强党对农村工作的全面领导，五级书记抓乡村振</w:t>
      </w:r>
      <w:r>
        <w:rPr>
          <w:b/>
          <w:bCs/>
          <w:spacing w:val="-4"/>
        </w:rPr>
        <w:t>兴。坚持城乡融合</w:t>
      </w:r>
      <w:r>
        <w:t xml:space="preserve"> </w:t>
      </w:r>
      <w:r>
        <w:rPr>
          <w:b/>
          <w:bCs/>
          <w:spacing w:val="-12"/>
        </w:rPr>
        <w:t>发展，加快农业强省建设。学习运用“千万工程”经验。乡村振兴促进法。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乡村振兴责任制实施办法。</w:t>
      </w:r>
    </w:p>
    <w:p w14:paraId="74946881">
      <w:pPr>
        <w:pStyle w:val="2"/>
        <w:spacing w:before="199" w:line="398" w:lineRule="auto"/>
        <w:ind w:right="60" w:firstLine="550"/>
      </w:pPr>
      <w:r>
        <w:rPr>
          <w:b/>
          <w:bCs/>
          <w:spacing w:val="2"/>
        </w:rPr>
        <w:t>（2）粮食等重要农产品生产。耕地保护和</w:t>
      </w:r>
      <w:r>
        <w:rPr>
          <w:b/>
          <w:bCs/>
          <w:spacing w:val="1"/>
        </w:rPr>
        <w:t>粮食安全党政同责。粮食</w:t>
      </w:r>
      <w:r>
        <w:t xml:space="preserve"> </w:t>
      </w:r>
      <w:r>
        <w:rPr>
          <w:b/>
          <w:bCs/>
          <w:spacing w:val="-3"/>
        </w:rPr>
        <w:t>提单产、稳面积、减损耗。实施种业振兴行动。严守耕</w:t>
      </w:r>
      <w:r>
        <w:rPr>
          <w:b/>
          <w:bCs/>
          <w:spacing w:val="-4"/>
        </w:rPr>
        <w:t>地红线，高质量推</w:t>
      </w:r>
    </w:p>
    <w:p w14:paraId="6E47746E">
      <w:pPr>
        <w:spacing w:line="398" w:lineRule="auto"/>
        <w:sectPr>
          <w:footerReference r:id="rId13" w:type="default"/>
          <w:pgSz w:w="11907" w:h="16839"/>
          <w:pgMar w:top="1431" w:right="1411" w:bottom="1765" w:left="1482" w:header="0" w:footer="1601" w:gutter="0"/>
          <w:cols w:space="720" w:num="1"/>
        </w:sectPr>
      </w:pPr>
    </w:p>
    <w:p w14:paraId="7B7024A2">
      <w:pPr>
        <w:spacing w:line="347" w:lineRule="auto"/>
        <w:rPr>
          <w:rFonts w:ascii="Arial"/>
          <w:sz w:val="21"/>
        </w:rPr>
      </w:pPr>
    </w:p>
    <w:p w14:paraId="5A3E95FC">
      <w:pPr>
        <w:pStyle w:val="2"/>
        <w:spacing w:before="91" w:line="398" w:lineRule="auto"/>
        <w:ind w:left="12" w:right="82" w:hanging="12"/>
      </w:pPr>
      <w:r>
        <w:rPr>
          <w:b/>
          <w:bCs/>
          <w:spacing w:val="-3"/>
        </w:rPr>
        <w:t>进高标准农田建设。强化农业科技和装备支撑，推</w:t>
      </w:r>
      <w:r>
        <w:rPr>
          <w:b/>
          <w:bCs/>
          <w:spacing w:val="-4"/>
        </w:rPr>
        <w:t>进农业社会化服务。树</w:t>
      </w:r>
      <w:r>
        <w:t xml:space="preserve"> </w:t>
      </w:r>
      <w:r>
        <w:rPr>
          <w:b/>
          <w:bCs/>
          <w:spacing w:val="-4"/>
        </w:rPr>
        <w:t>立大农业观、大食物观，构建多元化食物供给体系。</w:t>
      </w:r>
    </w:p>
    <w:p w14:paraId="7ACA047E">
      <w:pPr>
        <w:pStyle w:val="2"/>
        <w:spacing w:before="201" w:line="402" w:lineRule="auto"/>
        <w:ind w:right="82" w:firstLine="548"/>
        <w:jc w:val="both"/>
      </w:pPr>
      <w:r>
        <w:rPr>
          <w:b/>
          <w:bCs/>
          <w:spacing w:val="2"/>
        </w:rPr>
        <w:t>（3）坚决守住不发生规模性返贫底线。巩</w:t>
      </w:r>
      <w:r>
        <w:rPr>
          <w:b/>
          <w:bCs/>
          <w:spacing w:val="1"/>
        </w:rPr>
        <w:t>固提升“三保障”和饮水</w:t>
      </w:r>
      <w:r>
        <w:t xml:space="preserve"> </w:t>
      </w:r>
      <w:r>
        <w:rPr>
          <w:b/>
          <w:bCs/>
          <w:spacing w:val="-3"/>
        </w:rPr>
        <w:t>安全。加强防止返贫动态监测。做好产业、就业帮</w:t>
      </w:r>
      <w:r>
        <w:rPr>
          <w:b/>
          <w:bCs/>
          <w:spacing w:val="-4"/>
        </w:rPr>
        <w:t>扶，增强脱贫群众内生</w:t>
      </w:r>
      <w:r>
        <w:t xml:space="preserve"> </w:t>
      </w:r>
      <w:r>
        <w:rPr>
          <w:b/>
          <w:bCs/>
          <w:spacing w:val="-4"/>
        </w:rPr>
        <w:t>发展动力。稳定完善帮扶政策。健全帮扶资产长效管理机制。</w:t>
      </w:r>
    </w:p>
    <w:p w14:paraId="0F83C7F7">
      <w:pPr>
        <w:pStyle w:val="2"/>
        <w:spacing w:before="204" w:line="363" w:lineRule="auto"/>
        <w:ind w:left="5" w:right="5" w:firstLine="543"/>
      </w:pPr>
      <w:r>
        <w:rPr>
          <w:b/>
          <w:bCs/>
        </w:rPr>
        <w:t>（4）</w:t>
      </w:r>
      <w:r>
        <w:rPr>
          <w:spacing w:val="-80"/>
        </w:rPr>
        <w:t xml:space="preserve"> </w:t>
      </w:r>
      <w:r>
        <w:rPr>
          <w:b/>
          <w:bCs/>
        </w:rPr>
        <w:t>乡村产业发展。发展乡村富民产业，</w:t>
      </w:r>
      <w:r>
        <w:rPr>
          <w:b/>
          <w:bCs/>
          <w:spacing w:val="-1"/>
        </w:rPr>
        <w:t>完善联农带农机制。发展</w:t>
      </w:r>
      <w:r>
        <w:t xml:space="preserve">  </w:t>
      </w:r>
      <w:r>
        <w:rPr>
          <w:b/>
          <w:bCs/>
          <w:spacing w:val="-10"/>
        </w:rPr>
        <w:t>绿色食品产业。长三角绿色农产品生产加工供应基地。发展乡村特色产业。</w:t>
      </w:r>
      <w:r>
        <w:rPr>
          <w:spacing w:val="13"/>
        </w:rPr>
        <w:t xml:space="preserve"> </w:t>
      </w:r>
      <w:r>
        <w:rPr>
          <w:b/>
          <w:bCs/>
          <w:spacing w:val="-4"/>
        </w:rPr>
        <w:t>绿色食品、有机农产品和地理标志农产品。农文旅融合发展。农村电子商</w:t>
      </w:r>
      <w:r>
        <w:rPr>
          <w:spacing w:val="8"/>
        </w:rPr>
        <w:t xml:space="preserve">  </w:t>
      </w:r>
      <w:r>
        <w:rPr>
          <w:b/>
          <w:bCs/>
          <w:spacing w:val="-4"/>
        </w:rPr>
        <w:t>务和快递物流配送。农村一二三产业融合。</w:t>
      </w:r>
    </w:p>
    <w:p w14:paraId="2F0720A0">
      <w:pPr>
        <w:spacing w:line="361" w:lineRule="auto"/>
        <w:rPr>
          <w:rFonts w:ascii="Arial"/>
          <w:sz w:val="21"/>
        </w:rPr>
      </w:pPr>
    </w:p>
    <w:p w14:paraId="75BBC6E7">
      <w:pPr>
        <w:pStyle w:val="2"/>
        <w:spacing w:before="91" w:line="373" w:lineRule="auto"/>
        <w:ind w:left="2" w:firstLine="546"/>
      </w:pPr>
      <w:r>
        <w:rPr>
          <w:b/>
          <w:bCs/>
        </w:rPr>
        <w:t>（5）</w:t>
      </w:r>
      <w:r>
        <w:rPr>
          <w:spacing w:val="-80"/>
        </w:rPr>
        <w:t xml:space="preserve"> </w:t>
      </w:r>
      <w:r>
        <w:rPr>
          <w:b/>
          <w:bCs/>
        </w:rPr>
        <w:t>乡村建设。实施“千村引领、万村升</w:t>
      </w:r>
      <w:r>
        <w:rPr>
          <w:b/>
          <w:bCs/>
          <w:spacing w:val="-1"/>
        </w:rPr>
        <w:t>级”工程，分类建设、从</w:t>
      </w:r>
      <w:r>
        <w:t xml:space="preserve">  </w:t>
      </w:r>
      <w:r>
        <w:rPr>
          <w:b/>
          <w:bCs/>
          <w:spacing w:val="-3"/>
        </w:rPr>
        <w:t>容建设，打造彰显徽风皖韵的宜居宜业和美乡</w:t>
      </w:r>
      <w:r>
        <w:rPr>
          <w:b/>
          <w:bCs/>
          <w:spacing w:val="-4"/>
        </w:rPr>
        <w:t>村。分类编制村庄规划。传</w:t>
      </w:r>
      <w:r>
        <w:t xml:space="preserve">  </w:t>
      </w:r>
      <w:r>
        <w:rPr>
          <w:b/>
          <w:bCs/>
          <w:spacing w:val="-1"/>
        </w:rPr>
        <w:t>统村落和乡村风貌保护。加强农村生态文明建设。农村基础设施补短板，</w:t>
      </w:r>
      <w:r>
        <w:rPr>
          <w:spacing w:val="7"/>
        </w:rPr>
        <w:t xml:space="preserve"> </w:t>
      </w:r>
      <w:r>
        <w:rPr>
          <w:b/>
          <w:bCs/>
          <w:spacing w:val="-9"/>
        </w:rPr>
        <w:t>完善农村公共服务体系，提升乡村基础设施完备度</w:t>
      </w:r>
      <w:r>
        <w:rPr>
          <w:b/>
          <w:bCs/>
          <w:spacing w:val="-10"/>
        </w:rPr>
        <w:t>、基本公共服务便利度、</w:t>
      </w:r>
      <w:r>
        <w:t xml:space="preserve"> </w:t>
      </w:r>
      <w:r>
        <w:rPr>
          <w:b/>
          <w:bCs/>
          <w:spacing w:val="-5"/>
        </w:rPr>
        <w:t>人居环境舒适度。</w:t>
      </w:r>
    </w:p>
    <w:p w14:paraId="40BFA998">
      <w:pPr>
        <w:spacing w:line="354" w:lineRule="auto"/>
        <w:rPr>
          <w:rFonts w:ascii="Arial"/>
          <w:sz w:val="21"/>
        </w:rPr>
      </w:pPr>
    </w:p>
    <w:p w14:paraId="5712CE04">
      <w:pPr>
        <w:pStyle w:val="2"/>
        <w:spacing w:before="91" w:line="373" w:lineRule="auto"/>
        <w:ind w:left="3" w:right="82" w:firstLine="545"/>
      </w:pPr>
      <w:r>
        <w:rPr>
          <w:b/>
          <w:bCs/>
          <w:spacing w:val="-8"/>
        </w:rPr>
        <w:t>（6）乡村治理。抓党建促乡村振兴。“四议两公开”制度。推广清单</w:t>
      </w:r>
      <w:r>
        <w:rPr>
          <w:spacing w:val="14"/>
        </w:rPr>
        <w:t xml:space="preserve"> </w:t>
      </w:r>
      <w:r>
        <w:rPr>
          <w:b/>
          <w:bCs/>
          <w:spacing w:val="-12"/>
        </w:rPr>
        <w:t>制、积分制。平安乡村建设，农村地区扫黑除恶，“六尺巷工作法”。电信</w:t>
      </w:r>
      <w:r>
        <w:rPr>
          <w:spacing w:val="4"/>
        </w:rPr>
        <w:t xml:space="preserve"> </w:t>
      </w:r>
      <w:r>
        <w:rPr>
          <w:b/>
          <w:bCs/>
          <w:spacing w:val="-3"/>
        </w:rPr>
        <w:t>网络诈骗宣传防范。继承创新优秀传统乡土</w:t>
      </w:r>
      <w:r>
        <w:rPr>
          <w:b/>
          <w:bCs/>
          <w:spacing w:val="-4"/>
        </w:rPr>
        <w:t>文化。推进农村移风易俗，反</w:t>
      </w:r>
      <w:r>
        <w:t xml:space="preserve"> </w:t>
      </w:r>
      <w:r>
        <w:rPr>
          <w:b/>
          <w:bCs/>
          <w:spacing w:val="-12"/>
        </w:rPr>
        <w:t>对高价彩礼、厚葬薄养、大操大办，形成文明乡风、良好家风、淳朴民风。</w:t>
      </w:r>
      <w:r>
        <w:rPr>
          <w:spacing w:val="3"/>
        </w:rPr>
        <w:t xml:space="preserve"> </w:t>
      </w:r>
      <w:r>
        <w:rPr>
          <w:b/>
          <w:bCs/>
          <w:spacing w:val="-4"/>
        </w:rPr>
        <w:t>打击农村非法宗教活动。整治形式主义为基层减负。</w:t>
      </w:r>
    </w:p>
    <w:p w14:paraId="1D0893BF">
      <w:pPr>
        <w:spacing w:line="359" w:lineRule="auto"/>
        <w:rPr>
          <w:rFonts w:ascii="Arial"/>
          <w:sz w:val="21"/>
        </w:rPr>
      </w:pPr>
    </w:p>
    <w:p w14:paraId="73438DA7">
      <w:pPr>
        <w:pStyle w:val="2"/>
        <w:spacing w:before="91" w:line="219" w:lineRule="auto"/>
        <w:ind w:left="548"/>
        <w:outlineLvl w:val="5"/>
      </w:pPr>
      <w:r>
        <w:rPr>
          <w:b/>
          <w:bCs/>
          <w:spacing w:val="1"/>
        </w:rPr>
        <w:t>（7）农村改革。安徽农村改革历程。第二轮土地承包到期后再延长</w:t>
      </w:r>
    </w:p>
    <w:p w14:paraId="03ED4A7E">
      <w:pPr>
        <w:spacing w:line="219" w:lineRule="auto"/>
        <w:sectPr>
          <w:footerReference r:id="rId14" w:type="default"/>
          <w:pgSz w:w="11907" w:h="16839"/>
          <w:pgMar w:top="1431" w:right="1389" w:bottom="1765" w:left="1484" w:header="0" w:footer="1601" w:gutter="0"/>
          <w:cols w:space="720" w:num="1"/>
        </w:sectPr>
      </w:pPr>
    </w:p>
    <w:p w14:paraId="7213A6AD">
      <w:pPr>
        <w:spacing w:line="348" w:lineRule="auto"/>
        <w:rPr>
          <w:rFonts w:ascii="Arial"/>
          <w:sz w:val="21"/>
        </w:rPr>
      </w:pPr>
    </w:p>
    <w:p w14:paraId="76C4AA69">
      <w:pPr>
        <w:pStyle w:val="2"/>
        <w:spacing w:before="91" w:line="398" w:lineRule="auto"/>
        <w:ind w:left="5" w:right="57" w:firstLine="17"/>
      </w:pPr>
      <w:r>
        <w:rPr>
          <w:b/>
          <w:bCs/>
          <w:spacing w:val="-16"/>
        </w:rPr>
        <w:t>30</w:t>
      </w:r>
      <w:r>
        <w:rPr>
          <w:spacing w:val="-53"/>
        </w:rPr>
        <w:t xml:space="preserve"> </w:t>
      </w:r>
      <w:r>
        <w:rPr>
          <w:b/>
          <w:bCs/>
          <w:spacing w:val="-16"/>
        </w:rPr>
        <w:t>年改革。盘活农村闲置住房。农村集体资</w:t>
      </w:r>
      <w:r>
        <w:rPr>
          <w:b/>
          <w:bCs/>
          <w:spacing w:val="-17"/>
        </w:rPr>
        <w:t>金、资源、资产突出问题整治。</w:t>
      </w:r>
      <w:r>
        <w:t xml:space="preserve"> </w:t>
      </w:r>
      <w:r>
        <w:rPr>
          <w:b/>
          <w:bCs/>
          <w:spacing w:val="-5"/>
        </w:rPr>
        <w:t>新一轮林长制改革。</w:t>
      </w:r>
    </w:p>
    <w:p w14:paraId="30448E06">
      <w:pPr>
        <w:pStyle w:val="2"/>
        <w:spacing w:before="265" w:line="221" w:lineRule="auto"/>
        <w:ind w:left="556"/>
        <w:outlineLvl w:val="3"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时事政治</w:t>
      </w:r>
    </w:p>
    <w:p w14:paraId="6E8AC713">
      <w:pPr>
        <w:spacing w:line="333" w:lineRule="auto"/>
        <w:rPr>
          <w:rFonts w:ascii="Arial"/>
          <w:sz w:val="21"/>
        </w:rPr>
      </w:pPr>
    </w:p>
    <w:p w14:paraId="2D126985">
      <w:pPr>
        <w:pStyle w:val="2"/>
        <w:spacing w:before="91" w:line="382" w:lineRule="auto"/>
        <w:ind w:left="13" w:right="2" w:firstLine="559"/>
      </w:pPr>
      <w:r>
        <w:rPr>
          <w:b/>
          <w:bCs/>
          <w:spacing w:val="-7"/>
        </w:rPr>
        <w:t>主要测查对重大时事了解。具体包括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2024 </w:t>
      </w:r>
      <w:r>
        <w:rPr>
          <w:b/>
          <w:bCs/>
          <w:spacing w:val="-7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  </w:t>
      </w:r>
      <w:r>
        <w:rPr>
          <w:b/>
          <w:bCs/>
          <w:spacing w:val="-8"/>
        </w:rPr>
        <w:t>日以来发生的重</w:t>
      </w:r>
      <w:r>
        <w:t xml:space="preserve"> </w:t>
      </w:r>
      <w:r>
        <w:rPr>
          <w:b/>
          <w:bCs/>
          <w:spacing w:val="-9"/>
        </w:rPr>
        <w:t>大事件。</w:t>
      </w:r>
    </w:p>
    <w:p w14:paraId="71AD5EFB">
      <w:pPr>
        <w:pStyle w:val="2"/>
        <w:spacing w:before="201" w:line="220" w:lineRule="auto"/>
        <w:ind w:left="558"/>
        <w:outlineLvl w:val="3"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公文处理和写作能力</w:t>
      </w:r>
    </w:p>
    <w:p w14:paraId="456A4B3E">
      <w:pPr>
        <w:spacing w:line="333" w:lineRule="auto"/>
        <w:rPr>
          <w:rFonts w:ascii="Arial"/>
          <w:sz w:val="21"/>
        </w:rPr>
      </w:pPr>
    </w:p>
    <w:p w14:paraId="3DC7F753">
      <w:pPr>
        <w:pStyle w:val="2"/>
        <w:spacing w:before="92" w:line="386" w:lineRule="auto"/>
        <w:ind w:firstLine="559"/>
      </w:pPr>
      <w:r>
        <w:rPr>
          <w:b/>
          <w:bCs/>
          <w:spacing w:val="-12"/>
        </w:rPr>
        <w:t>公文处理主要测查公文处理能力。能够了解公文的</w:t>
      </w:r>
      <w:r>
        <w:rPr>
          <w:b/>
          <w:bCs/>
          <w:spacing w:val="-13"/>
        </w:rPr>
        <w:t>概念、特点、种类、</w:t>
      </w:r>
      <w:r>
        <w:t xml:space="preserve"> </w:t>
      </w:r>
      <w:r>
        <w:rPr>
          <w:b/>
          <w:bCs/>
          <w:spacing w:val="-3"/>
        </w:rPr>
        <w:t>格式、行文关系和行文规则，以及发文、收文程序等</w:t>
      </w:r>
      <w:r>
        <w:rPr>
          <w:b/>
          <w:bCs/>
          <w:spacing w:val="-4"/>
        </w:rPr>
        <w:t>。能够按照作答要求</w:t>
      </w:r>
      <w:r>
        <w:t xml:space="preserve"> </w:t>
      </w:r>
      <w:r>
        <w:rPr>
          <w:b/>
          <w:bCs/>
          <w:spacing w:val="-5"/>
        </w:rPr>
        <w:t>草拟常见公文。</w:t>
      </w:r>
    </w:p>
    <w:p w14:paraId="7EFE6BC3">
      <w:pPr>
        <w:pStyle w:val="2"/>
        <w:spacing w:before="171" w:line="355" w:lineRule="auto"/>
        <w:ind w:left="9" w:right="66" w:firstLine="562"/>
      </w:pPr>
      <w:r>
        <w:rPr>
          <w:b/>
          <w:bCs/>
          <w:spacing w:val="-15"/>
        </w:rPr>
        <w:t>写作主要测查阅读理解、文字表达等能力。能够阅读、理解给定资料，</w:t>
      </w:r>
      <w:r>
        <w:rPr>
          <w:spacing w:val="4"/>
        </w:rPr>
        <w:t xml:space="preserve"> </w:t>
      </w:r>
      <w:r>
        <w:rPr>
          <w:b/>
          <w:bCs/>
          <w:spacing w:val="-6"/>
        </w:rPr>
        <w:t>并按照要求撰写文章。</w:t>
      </w:r>
    </w:p>
    <w:sectPr>
      <w:footerReference r:id="rId15" w:type="default"/>
      <w:pgSz w:w="11907" w:h="16839"/>
      <w:pgMar w:top="1431" w:right="1472" w:bottom="1764" w:left="1483" w:header="0" w:footer="16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7EB6A">
    <w:pPr>
      <w:spacing w:line="168" w:lineRule="auto"/>
      <w:ind w:left="44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5277E">
    <w:pPr>
      <w:spacing w:line="169" w:lineRule="auto"/>
      <w:ind w:left="43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FBA33">
    <w:pPr>
      <w:spacing w:line="168" w:lineRule="auto"/>
      <w:ind w:left="43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8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411F7">
    <w:pPr>
      <w:spacing w:line="169" w:lineRule="auto"/>
      <w:ind w:left="44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0830F">
    <w:pPr>
      <w:spacing w:line="169" w:lineRule="auto"/>
      <w:ind w:left="44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4B631">
    <w:pPr>
      <w:spacing w:line="168" w:lineRule="auto"/>
      <w:ind w:left="44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F092A">
    <w:pPr>
      <w:spacing w:line="167" w:lineRule="auto"/>
      <w:ind w:left="44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B402">
    <w:pPr>
      <w:spacing w:line="169" w:lineRule="auto"/>
      <w:ind w:left="44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079F1">
    <w:pPr>
      <w:spacing w:line="167" w:lineRule="auto"/>
      <w:ind w:left="44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F6D9C">
    <w:pPr>
      <w:spacing w:line="169" w:lineRule="auto"/>
      <w:ind w:left="44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5D96A">
    <w:pPr>
      <w:spacing w:line="169" w:lineRule="auto"/>
      <w:ind w:left="44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401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1517</Words>
  <Characters>1560</Characters>
  <TotalTime>0</TotalTime>
  <ScaleCrop>false</ScaleCrop>
  <LinksUpToDate>false</LinksUpToDate>
  <CharactersWithSpaces>1702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2025-04-17T10:32:00Z</dcterms:created>
  <dc:creator>Administrator</dc:creator>
  <cp:lastModifiedBy>得力公司/学校</cp:lastModifiedBy>
  <dcterms:modified xsi:type="dcterms:W3CDTF">2025-04-21T07:15:30Z</dcterms:modified>
  <dc:title>Microsoft Word - Dö2›½_x0001_2025tØ!Õˆ˜˝	/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2025-04-21T15:15:18Z</vt:filetime>
  </property>
  <property fmtid="{D5CDD505-2E9C-101B-9397-08002B2CF9AE}" pid="4" name="KSOProductBuildVer">
    <vt:lpwstr>2052-12.1.0.20784</vt:lpwstr>
  </property>
  <property fmtid="{D5CDD505-2E9C-101B-9397-08002B2CF9AE}" pid="5" name="ICV">
    <vt:lpwstr>7A82DCD9D5714DF4A5AC32AF4825F147_13</vt:lpwstr>
  </property>
</Properties>
</file>